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F827" w14:textId="74351265" w:rsidR="00B82302" w:rsidRPr="002877F4" w:rsidRDefault="0052584F" w:rsidP="00DD4138">
      <w:pPr>
        <w:spacing w:after="0" w:line="240" w:lineRule="auto"/>
        <w:ind w:left="708" w:hanging="708"/>
        <w:jc w:val="center"/>
        <w:rPr>
          <w:rFonts w:ascii="Arial" w:hAnsi="Arial" w:cs="Arial"/>
          <w:b/>
          <w:color w:val="000000"/>
          <w:sz w:val="28"/>
          <w:szCs w:val="28"/>
          <w:lang w:val="en-US"/>
        </w:rPr>
      </w:pPr>
      <w:r w:rsidRPr="002877F4">
        <w:rPr>
          <w:rFonts w:ascii="Arial" w:hAnsi="Arial" w:cs="Arial"/>
          <w:b/>
          <w:color w:val="000000"/>
          <w:sz w:val="28"/>
          <w:szCs w:val="28"/>
          <w:lang w:val="en-US"/>
        </w:rPr>
        <w:t>The Academic Network of Latin America and the Caribbean on China</w:t>
      </w:r>
      <w:r w:rsidR="002877F4" w:rsidRPr="002877F4">
        <w:rPr>
          <w:rFonts w:ascii="Arial" w:hAnsi="Arial" w:cs="Arial"/>
          <w:b/>
          <w:color w:val="000000"/>
          <w:sz w:val="28"/>
          <w:szCs w:val="28"/>
          <w:lang w:val="en-US"/>
        </w:rPr>
        <w:t xml:space="preserve"> invites you to the:</w:t>
      </w:r>
    </w:p>
    <w:p w14:paraId="09C6594B" w14:textId="77777777" w:rsidR="00B82302" w:rsidRPr="002877F4" w:rsidRDefault="00B82302" w:rsidP="00551C99">
      <w:pPr>
        <w:spacing w:after="0" w:line="240" w:lineRule="auto"/>
        <w:jc w:val="center"/>
        <w:rPr>
          <w:rFonts w:ascii="Arial" w:hAnsi="Arial" w:cs="Arial"/>
          <w:b/>
          <w:color w:val="000000" w:themeColor="text1"/>
          <w:sz w:val="44"/>
          <w:szCs w:val="48"/>
          <w:lang w:val="en-US"/>
        </w:rPr>
      </w:pPr>
    </w:p>
    <w:p w14:paraId="25107A02" w14:textId="517CFA44" w:rsidR="00551C99" w:rsidRPr="002877F4" w:rsidRDefault="0052584F" w:rsidP="00551C99">
      <w:pPr>
        <w:spacing w:after="0" w:line="240" w:lineRule="auto"/>
        <w:jc w:val="center"/>
        <w:rPr>
          <w:rFonts w:ascii="Arial" w:hAnsi="Arial" w:cs="Arial"/>
          <w:b/>
          <w:color w:val="000000"/>
          <w:sz w:val="28"/>
          <w:szCs w:val="28"/>
          <w:lang w:val="en-US"/>
        </w:rPr>
      </w:pPr>
      <w:r w:rsidRPr="002877F4">
        <w:rPr>
          <w:rFonts w:ascii="Arial" w:hAnsi="Arial" w:cs="Arial"/>
          <w:b/>
          <w:color w:val="000000" w:themeColor="text1"/>
          <w:sz w:val="44"/>
          <w:szCs w:val="48"/>
          <w:lang w:val="en-US"/>
        </w:rPr>
        <w:t>Seventh International Seminar</w:t>
      </w:r>
      <w:r w:rsidR="00551C99" w:rsidRPr="002877F4">
        <w:rPr>
          <w:rFonts w:ascii="Arial" w:hAnsi="Arial" w:cs="Arial"/>
          <w:b/>
          <w:color w:val="000000" w:themeColor="text1"/>
          <w:sz w:val="44"/>
          <w:szCs w:val="48"/>
          <w:lang w:val="en-US"/>
        </w:rPr>
        <w:t xml:space="preserve"> </w:t>
      </w:r>
      <w:r w:rsidR="00E51282" w:rsidRPr="002877F4">
        <w:rPr>
          <w:rFonts w:ascii="Arial" w:hAnsi="Arial" w:cs="Arial"/>
          <w:b/>
          <w:color w:val="000000" w:themeColor="text1"/>
          <w:sz w:val="44"/>
          <w:szCs w:val="48"/>
          <w:lang w:val="en-US"/>
        </w:rPr>
        <w:br/>
      </w:r>
      <w:r w:rsidR="000036CD" w:rsidRPr="002877F4">
        <w:rPr>
          <w:rFonts w:ascii="Arial" w:hAnsi="Arial" w:cs="Arial"/>
          <w:b/>
          <w:color w:val="000000"/>
          <w:sz w:val="28"/>
          <w:szCs w:val="28"/>
          <w:lang w:val="en-US"/>
        </w:rPr>
        <w:t>May 26th, 27th, and 28th, 2025</w:t>
      </w:r>
    </w:p>
    <w:p w14:paraId="47D5D8EC" w14:textId="77777777" w:rsidR="009A5C72" w:rsidRPr="002877F4" w:rsidRDefault="009A5C72" w:rsidP="00551C99">
      <w:pPr>
        <w:spacing w:after="0" w:line="240" w:lineRule="auto"/>
        <w:jc w:val="center"/>
        <w:rPr>
          <w:rFonts w:ascii="Arial" w:hAnsi="Arial" w:cs="Arial"/>
          <w:b/>
          <w:color w:val="000000"/>
          <w:sz w:val="28"/>
          <w:szCs w:val="28"/>
          <w:u w:val="single"/>
          <w:lang w:val="en-US"/>
        </w:rPr>
      </w:pPr>
    </w:p>
    <w:p w14:paraId="04255308" w14:textId="4F719C4B" w:rsidR="00551C99" w:rsidRPr="002877F4" w:rsidRDefault="000036CD" w:rsidP="00551C99">
      <w:pPr>
        <w:spacing w:after="0" w:line="240" w:lineRule="auto"/>
        <w:jc w:val="center"/>
        <w:rPr>
          <w:rFonts w:ascii="Arial" w:hAnsi="Arial" w:cs="Arial"/>
          <w:b/>
          <w:color w:val="000000"/>
          <w:sz w:val="24"/>
          <w:szCs w:val="24"/>
          <w:lang w:val="en-US"/>
        </w:rPr>
      </w:pPr>
      <w:r w:rsidRPr="002877F4">
        <w:rPr>
          <w:rFonts w:ascii="Arial" w:hAnsi="Arial" w:cs="Arial"/>
          <w:b/>
          <w:sz w:val="24"/>
          <w:lang w:val="en-US"/>
        </w:rPr>
        <w:t>To be held virtually</w:t>
      </w:r>
      <w:r w:rsidR="00480A7A" w:rsidRPr="002877F4" w:rsidDel="00AD3489">
        <w:rPr>
          <w:rFonts w:ascii="Arial" w:hAnsi="Arial" w:cs="Arial"/>
          <w:b/>
          <w:color w:val="000000"/>
          <w:sz w:val="24"/>
          <w:szCs w:val="24"/>
          <w:lang w:val="en-US"/>
        </w:rPr>
        <w:t xml:space="preserve"> </w:t>
      </w:r>
    </w:p>
    <w:p w14:paraId="26EF0524" w14:textId="77777777" w:rsidR="003D0983" w:rsidRPr="002877F4" w:rsidRDefault="003D0983" w:rsidP="003D0983">
      <w:pPr>
        <w:rPr>
          <w:rFonts w:ascii="Arial" w:hAnsi="Arial" w:cs="Arial"/>
          <w:lang w:val="en-US"/>
        </w:rPr>
      </w:pPr>
    </w:p>
    <w:p w14:paraId="3AA50880" w14:textId="567A2C3D" w:rsidR="00551C99" w:rsidRPr="002877F4" w:rsidRDefault="000036CD" w:rsidP="003D0983">
      <w:pPr>
        <w:rPr>
          <w:rFonts w:ascii="Arial" w:hAnsi="Arial" w:cs="Arial"/>
          <w:b/>
          <w:bCs/>
          <w:lang w:val="en-US"/>
        </w:rPr>
      </w:pPr>
      <w:r w:rsidRPr="002877F4">
        <w:rPr>
          <w:rFonts w:ascii="Arial" w:hAnsi="Arial" w:cs="Arial"/>
          <w:lang w:val="en-US"/>
        </w:rPr>
        <w:t>The deadline for submission of p</w:t>
      </w:r>
      <w:r w:rsidR="00D200B7">
        <w:rPr>
          <w:rFonts w:ascii="Arial" w:hAnsi="Arial" w:cs="Arial"/>
          <w:lang w:val="en-US"/>
        </w:rPr>
        <w:t xml:space="preserve">roposals </w:t>
      </w:r>
      <w:r w:rsidRPr="002877F4">
        <w:rPr>
          <w:rFonts w:ascii="Arial" w:hAnsi="Arial" w:cs="Arial"/>
          <w:lang w:val="en-US"/>
        </w:rPr>
        <w:t xml:space="preserve">is </w:t>
      </w:r>
      <w:r w:rsidRPr="002877F4">
        <w:rPr>
          <w:rFonts w:ascii="Arial" w:hAnsi="Arial" w:cs="Arial"/>
          <w:b/>
          <w:bCs/>
          <w:lang w:val="en-US"/>
        </w:rPr>
        <w:t xml:space="preserve">January 27th, </w:t>
      </w:r>
      <w:r w:rsidR="002877F4" w:rsidRPr="002877F4">
        <w:rPr>
          <w:rFonts w:ascii="Arial" w:hAnsi="Arial" w:cs="Arial"/>
          <w:b/>
          <w:bCs/>
          <w:lang w:val="en-US"/>
        </w:rPr>
        <w:t>2025.</w:t>
      </w:r>
    </w:p>
    <w:p w14:paraId="56D35E7D" w14:textId="07FA4AFF" w:rsidR="00B82302" w:rsidRPr="002877F4" w:rsidRDefault="009A5C72" w:rsidP="00B82302">
      <w:pPr>
        <w:pStyle w:val="Prrafodelista"/>
        <w:numPr>
          <w:ilvl w:val="0"/>
          <w:numId w:val="2"/>
        </w:numPr>
        <w:spacing w:line="360" w:lineRule="auto"/>
        <w:jc w:val="both"/>
        <w:rPr>
          <w:b/>
          <w:bCs/>
          <w:lang w:val="en-US"/>
        </w:rPr>
      </w:pPr>
      <w:r w:rsidRPr="002877F4">
        <w:rPr>
          <w:b/>
          <w:bCs/>
          <w:lang w:val="en-US"/>
        </w:rPr>
        <w:t>Presenta</w:t>
      </w:r>
      <w:r w:rsidR="0008460A" w:rsidRPr="002877F4">
        <w:rPr>
          <w:b/>
          <w:bCs/>
          <w:lang w:val="en-US"/>
        </w:rPr>
        <w:t>tio</w:t>
      </w:r>
      <w:r w:rsidRPr="002877F4">
        <w:rPr>
          <w:b/>
          <w:bCs/>
          <w:lang w:val="en-US"/>
        </w:rPr>
        <w:t xml:space="preserve">n </w:t>
      </w:r>
    </w:p>
    <w:p w14:paraId="5F98AC59" w14:textId="5DDE12FE" w:rsidR="00B82302" w:rsidRPr="002877F4" w:rsidRDefault="0008460A" w:rsidP="00B82302">
      <w:pPr>
        <w:spacing w:line="360" w:lineRule="auto"/>
        <w:jc w:val="both"/>
        <w:rPr>
          <w:lang w:val="en-US"/>
        </w:rPr>
      </w:pPr>
      <w:r w:rsidRPr="002877F4">
        <w:rPr>
          <w:lang w:val="en-US"/>
        </w:rPr>
        <w:t xml:space="preserve">The People's Republic of China has increased its presence in Latin America and the Caribbean (LAC) from multiple perspectives, which is also reflected in the growing academic, political, commercial, and investment relations, as well as in business and cultural exchanges. Although this "new encounter" may seem to have started in the economic sphere since the late 20th century, it cannot be overlooked that several centuries of exchange in the different spheres mentioned above have also occurred. Currently, the dialogue between LAC and China stands out for its growing richness in relation to both bilateral and multilateral policies, as well as in the analysis of natural resources and the environment, and the study of culture, history, and Chinese language learning. In this context, the Academic Network of Latin </w:t>
      </w:r>
      <w:proofErr w:type="gramStart"/>
      <w:r w:rsidRPr="002877F4">
        <w:rPr>
          <w:lang w:val="en-US"/>
        </w:rPr>
        <w:t>America</w:t>
      </w:r>
      <w:proofErr w:type="gramEnd"/>
      <w:r w:rsidRPr="002877F4">
        <w:rPr>
          <w:lang w:val="en-US"/>
        </w:rPr>
        <w:t xml:space="preserve"> and the Caribbean on China (Red ALC-China) invites you to the </w:t>
      </w:r>
      <w:r w:rsidRPr="002877F4">
        <w:rPr>
          <w:b/>
          <w:bCs/>
          <w:lang w:val="en-US"/>
        </w:rPr>
        <w:t>Seventh International Seminar</w:t>
      </w:r>
      <w:r w:rsidRPr="002877F4">
        <w:rPr>
          <w:lang w:val="en-US"/>
        </w:rPr>
        <w:t xml:space="preserve"> to be held in digital format on </w:t>
      </w:r>
      <w:r w:rsidRPr="002877F4">
        <w:rPr>
          <w:b/>
          <w:bCs/>
          <w:lang w:val="en-US"/>
        </w:rPr>
        <w:t>May 26th, 27th, and 28th, 2025</w:t>
      </w:r>
      <w:r w:rsidRPr="002877F4">
        <w:rPr>
          <w:lang w:val="en-US"/>
        </w:rPr>
        <w:t>. The call is addressed to researchers, academics, representatives of international institutions, companies, NGOs, public officials, graduates, postgraduate students, university students, and the public. Red ALC-China emphasizes the importance of precise and concrete dialogue in each of its four thematic axes and of a joint and heterogeneous learning process; knowledge about the respective publications and initiatives, both within the Red ALC-China itself and from other authors and institutions, is relevant to the sought discussion</w:t>
      </w:r>
      <w:r w:rsidR="009A5C72" w:rsidRPr="002877F4">
        <w:rPr>
          <w:lang w:val="en-US"/>
        </w:rPr>
        <w:t>.</w:t>
      </w:r>
    </w:p>
    <w:p w14:paraId="78A8A73A" w14:textId="39A01A50" w:rsidR="00B82302" w:rsidRPr="002877F4" w:rsidRDefault="0008460A" w:rsidP="00B82302">
      <w:pPr>
        <w:pStyle w:val="Prrafodelista"/>
        <w:numPr>
          <w:ilvl w:val="0"/>
          <w:numId w:val="2"/>
        </w:numPr>
        <w:spacing w:line="360" w:lineRule="auto"/>
        <w:jc w:val="both"/>
        <w:rPr>
          <w:b/>
          <w:bCs/>
          <w:lang w:val="en-US"/>
        </w:rPr>
      </w:pPr>
      <w:r w:rsidRPr="002877F4">
        <w:rPr>
          <w:b/>
          <w:bCs/>
          <w:lang w:val="en-US"/>
        </w:rPr>
        <w:t>Objective</w:t>
      </w:r>
    </w:p>
    <w:p w14:paraId="542CCBFC" w14:textId="6FBD15E4" w:rsidR="00B82302" w:rsidRPr="002877F4" w:rsidRDefault="0008460A" w:rsidP="00B82302">
      <w:pPr>
        <w:spacing w:line="360" w:lineRule="auto"/>
        <w:jc w:val="both"/>
        <w:rPr>
          <w:lang w:val="en-US"/>
        </w:rPr>
      </w:pPr>
      <w:r w:rsidRPr="002877F4">
        <w:rPr>
          <w:lang w:val="en-US"/>
        </w:rPr>
        <w:t xml:space="preserve">The Seventh International Seminar continues the dialogue and learning among countries and sectors about the LAC-China relationship based on existing academic results, which allows the development </w:t>
      </w:r>
      <w:r w:rsidRPr="002877F4">
        <w:rPr>
          <w:lang w:val="en-US"/>
        </w:rPr>
        <w:lastRenderedPageBreak/>
        <w:t xml:space="preserve">of future lines of research and encourages explicit reference to the results of Red ALC-China and other authors and institutions among the public, private, and academic </w:t>
      </w:r>
      <w:r w:rsidR="00827F9D" w:rsidRPr="002877F4">
        <w:rPr>
          <w:lang w:val="en-US"/>
        </w:rPr>
        <w:t>sectors.</w:t>
      </w:r>
    </w:p>
    <w:p w14:paraId="2FA11778" w14:textId="5C57B8E8" w:rsidR="00B82302" w:rsidRPr="002877F4" w:rsidRDefault="0008460A" w:rsidP="00B82302">
      <w:pPr>
        <w:pStyle w:val="Prrafodelista"/>
        <w:numPr>
          <w:ilvl w:val="0"/>
          <w:numId w:val="2"/>
        </w:numPr>
        <w:spacing w:line="360" w:lineRule="auto"/>
        <w:jc w:val="both"/>
        <w:rPr>
          <w:b/>
          <w:bCs/>
          <w:lang w:val="en-US"/>
        </w:rPr>
      </w:pPr>
      <w:r w:rsidRPr="002877F4">
        <w:rPr>
          <w:b/>
          <w:bCs/>
          <w:lang w:val="en-US"/>
        </w:rPr>
        <w:t xml:space="preserve">Thematic </w:t>
      </w:r>
      <w:r w:rsidR="00F01B02">
        <w:rPr>
          <w:b/>
          <w:bCs/>
          <w:lang w:val="en-US"/>
        </w:rPr>
        <w:t>A</w:t>
      </w:r>
      <w:r w:rsidRPr="002877F4">
        <w:rPr>
          <w:b/>
          <w:bCs/>
          <w:lang w:val="en-US"/>
        </w:rPr>
        <w:t>xes</w:t>
      </w:r>
    </w:p>
    <w:p w14:paraId="16ECE0A9" w14:textId="2BD8EDFF" w:rsidR="00B82302" w:rsidRPr="002877F4" w:rsidRDefault="0008460A" w:rsidP="00B82302">
      <w:pPr>
        <w:spacing w:line="360" w:lineRule="auto"/>
        <w:jc w:val="both"/>
        <w:rPr>
          <w:lang w:val="en-US"/>
        </w:rPr>
      </w:pPr>
      <w:r w:rsidRPr="002877F4">
        <w:rPr>
          <w:lang w:val="en-US"/>
        </w:rPr>
        <w:t>The Fourth International Seminar is structured into four thematic axes</w:t>
      </w:r>
      <w:r w:rsidR="009A5C72" w:rsidRPr="002877F4">
        <w:rPr>
          <w:lang w:val="en-US"/>
        </w:rPr>
        <w:t>:</w:t>
      </w:r>
    </w:p>
    <w:p w14:paraId="159248B9" w14:textId="3FDB8561" w:rsidR="00B82302" w:rsidRPr="002877F4" w:rsidRDefault="0008460A" w:rsidP="0008460A">
      <w:pPr>
        <w:pStyle w:val="Prrafodelista"/>
        <w:numPr>
          <w:ilvl w:val="0"/>
          <w:numId w:val="3"/>
        </w:numPr>
        <w:rPr>
          <w:lang w:val="en-US"/>
        </w:rPr>
      </w:pPr>
      <w:r w:rsidRPr="002877F4">
        <w:rPr>
          <w:lang w:val="en-US"/>
        </w:rPr>
        <w:t>Economy, Trade, and Investment</w:t>
      </w:r>
    </w:p>
    <w:p w14:paraId="770D3AF9" w14:textId="53BC0E52" w:rsidR="00B82302" w:rsidRPr="002877F4" w:rsidRDefault="0008460A" w:rsidP="00B82302">
      <w:pPr>
        <w:pStyle w:val="Prrafodelista"/>
        <w:numPr>
          <w:ilvl w:val="0"/>
          <w:numId w:val="3"/>
        </w:numPr>
        <w:spacing w:line="360" w:lineRule="auto"/>
        <w:jc w:val="both"/>
        <w:rPr>
          <w:lang w:val="en-US"/>
        </w:rPr>
      </w:pPr>
      <w:r w:rsidRPr="002877F4">
        <w:rPr>
          <w:lang w:val="en-US"/>
        </w:rPr>
        <w:t>Political and International Relations</w:t>
      </w:r>
    </w:p>
    <w:p w14:paraId="1A9907E7" w14:textId="66D8008B" w:rsidR="00B82302" w:rsidRPr="002877F4" w:rsidRDefault="0008460A" w:rsidP="00B82302">
      <w:pPr>
        <w:pStyle w:val="Prrafodelista"/>
        <w:numPr>
          <w:ilvl w:val="0"/>
          <w:numId w:val="3"/>
        </w:numPr>
        <w:spacing w:line="360" w:lineRule="auto"/>
        <w:jc w:val="both"/>
        <w:rPr>
          <w:lang w:val="en-US"/>
        </w:rPr>
      </w:pPr>
      <w:r w:rsidRPr="002877F4">
        <w:rPr>
          <w:lang w:val="en-US"/>
        </w:rPr>
        <w:t>Natural Resources and Environment</w:t>
      </w:r>
    </w:p>
    <w:p w14:paraId="15C96A32" w14:textId="43807639" w:rsidR="00B82302" w:rsidRPr="002877F4" w:rsidRDefault="009A5C72" w:rsidP="00B82302">
      <w:pPr>
        <w:pStyle w:val="Prrafodelista"/>
        <w:numPr>
          <w:ilvl w:val="0"/>
          <w:numId w:val="3"/>
        </w:numPr>
        <w:spacing w:line="360" w:lineRule="auto"/>
        <w:jc w:val="both"/>
        <w:rPr>
          <w:lang w:val="en-US"/>
        </w:rPr>
      </w:pPr>
      <w:r w:rsidRPr="002877F4">
        <w:rPr>
          <w:lang w:val="en-US"/>
        </w:rPr>
        <w:t>Histor</w:t>
      </w:r>
      <w:r w:rsidR="0008460A" w:rsidRPr="002877F4">
        <w:rPr>
          <w:lang w:val="en-US"/>
        </w:rPr>
        <w:t>y, Culture, and Chines</w:t>
      </w:r>
      <w:r w:rsidR="002877F4" w:rsidRPr="002877F4">
        <w:rPr>
          <w:lang w:val="en-US"/>
        </w:rPr>
        <w:t>e</w:t>
      </w:r>
      <w:r w:rsidR="0008460A" w:rsidRPr="002877F4">
        <w:rPr>
          <w:lang w:val="en-US"/>
        </w:rPr>
        <w:t xml:space="preserve"> Language Learning</w:t>
      </w:r>
      <w:r w:rsidRPr="002877F4">
        <w:rPr>
          <w:lang w:val="en-US"/>
        </w:rPr>
        <w:t xml:space="preserve"> </w:t>
      </w:r>
    </w:p>
    <w:p w14:paraId="7BFDD175" w14:textId="77777777" w:rsidR="00B82302" w:rsidRPr="002877F4" w:rsidRDefault="00B82302" w:rsidP="00B82302">
      <w:pPr>
        <w:pStyle w:val="Prrafodelista"/>
        <w:spacing w:line="360" w:lineRule="auto"/>
        <w:ind w:left="360"/>
        <w:jc w:val="both"/>
        <w:rPr>
          <w:b/>
          <w:bCs/>
          <w:lang w:val="en-US"/>
        </w:rPr>
      </w:pPr>
    </w:p>
    <w:p w14:paraId="10AE220E" w14:textId="69650E86" w:rsidR="00B82302" w:rsidRPr="002877F4" w:rsidRDefault="0008460A" w:rsidP="000F76BF">
      <w:pPr>
        <w:pStyle w:val="Prrafodelista"/>
        <w:numPr>
          <w:ilvl w:val="0"/>
          <w:numId w:val="2"/>
        </w:numPr>
        <w:rPr>
          <w:b/>
          <w:bCs/>
          <w:lang w:val="en-US"/>
        </w:rPr>
      </w:pPr>
      <w:r w:rsidRPr="002877F4">
        <w:rPr>
          <w:b/>
          <w:bCs/>
          <w:lang w:val="en-US"/>
        </w:rPr>
        <w:t>Participation Requirements</w:t>
      </w:r>
    </w:p>
    <w:p w14:paraId="028568BB" w14:textId="77777777" w:rsidR="000F76BF" w:rsidRPr="002877F4" w:rsidRDefault="000F76BF" w:rsidP="000F76BF">
      <w:pPr>
        <w:pStyle w:val="Prrafodelista"/>
        <w:rPr>
          <w:b/>
          <w:bCs/>
          <w:u w:val="single"/>
          <w:lang w:val="en-US"/>
        </w:rPr>
      </w:pPr>
    </w:p>
    <w:p w14:paraId="2959851B" w14:textId="1129523E" w:rsidR="00B82302" w:rsidRPr="002877F4" w:rsidRDefault="009A5C72" w:rsidP="00B82302">
      <w:pPr>
        <w:spacing w:line="360" w:lineRule="auto"/>
        <w:jc w:val="both"/>
        <w:rPr>
          <w:lang w:val="en-US"/>
        </w:rPr>
      </w:pPr>
      <w:r w:rsidRPr="002877F4">
        <w:rPr>
          <w:lang w:val="en-US"/>
        </w:rPr>
        <w:t xml:space="preserve">a) </w:t>
      </w:r>
      <w:r w:rsidR="00827F9D" w:rsidRPr="002877F4">
        <w:rPr>
          <w:lang w:val="en-US"/>
        </w:rPr>
        <w:t xml:space="preserve">Be a member of Red ALC-China </w:t>
      </w:r>
      <w:r w:rsidRPr="002877F4">
        <w:rPr>
          <w:lang w:val="en-US"/>
        </w:rPr>
        <w:t>(</w:t>
      </w:r>
      <w:r w:rsidR="00827F9D" w:rsidRPr="002877F4">
        <w:rPr>
          <w:lang w:val="en-US"/>
        </w:rPr>
        <w:t>see</w:t>
      </w:r>
      <w:r w:rsidRPr="002877F4">
        <w:rPr>
          <w:lang w:val="en-US"/>
        </w:rPr>
        <w:t xml:space="preserve"> </w:t>
      </w:r>
      <w:hyperlink r:id="rId7" w:history="1">
        <w:r w:rsidR="00827F9D" w:rsidRPr="002877F4">
          <w:rPr>
            <w:rStyle w:val="Hipervnculo"/>
            <w:lang w:val="en-US"/>
          </w:rPr>
          <w:t>h</w:t>
        </w:r>
        <w:r w:rsidR="00827F9D" w:rsidRPr="002877F4">
          <w:rPr>
            <w:rStyle w:val="Hipervnculo"/>
            <w:lang w:val="en-US"/>
          </w:rPr>
          <w:t>e</w:t>
        </w:r>
        <w:r w:rsidR="00827F9D" w:rsidRPr="002877F4">
          <w:rPr>
            <w:rStyle w:val="Hipervnculo"/>
            <w:lang w:val="en-US"/>
          </w:rPr>
          <w:t>re</w:t>
        </w:r>
      </w:hyperlink>
      <w:r w:rsidRPr="002877F4">
        <w:rPr>
          <w:lang w:val="en-US"/>
        </w:rPr>
        <w:t xml:space="preserve">). </w:t>
      </w:r>
    </w:p>
    <w:p w14:paraId="637987F9" w14:textId="7397DDC2" w:rsidR="00B82302" w:rsidRPr="002877F4" w:rsidRDefault="009A5C72" w:rsidP="00B82302">
      <w:pPr>
        <w:spacing w:line="360" w:lineRule="auto"/>
        <w:jc w:val="both"/>
        <w:rPr>
          <w:lang w:val="en-US"/>
        </w:rPr>
      </w:pPr>
      <w:r w:rsidRPr="002877F4">
        <w:rPr>
          <w:lang w:val="en-US"/>
        </w:rPr>
        <w:t xml:space="preserve">b) </w:t>
      </w:r>
      <w:r w:rsidR="00827F9D" w:rsidRPr="002877F4">
        <w:rPr>
          <w:lang w:val="en-US"/>
        </w:rPr>
        <w:t xml:space="preserve">Submit an abstract of your paper in Spanish or English, following the guidelines found in the application file available </w:t>
      </w:r>
      <w:hyperlink r:id="rId8" w:history="1">
        <w:r w:rsidR="00827F9D" w:rsidRPr="002877F4">
          <w:rPr>
            <w:rStyle w:val="Hipervnculo"/>
            <w:lang w:val="en-US"/>
          </w:rPr>
          <w:t>he</w:t>
        </w:r>
        <w:r w:rsidR="00827F9D" w:rsidRPr="002877F4">
          <w:rPr>
            <w:rStyle w:val="Hipervnculo"/>
            <w:lang w:val="en-US"/>
          </w:rPr>
          <w:t>r</w:t>
        </w:r>
        <w:r w:rsidR="00827F9D" w:rsidRPr="002877F4">
          <w:rPr>
            <w:rStyle w:val="Hipervnculo"/>
            <w:lang w:val="en-US"/>
          </w:rPr>
          <w:t>e</w:t>
        </w:r>
      </w:hyperlink>
      <w:r w:rsidRPr="002877F4">
        <w:rPr>
          <w:lang w:val="en-US"/>
        </w:rPr>
        <w:t>.</w:t>
      </w:r>
    </w:p>
    <w:p w14:paraId="4E1FE469" w14:textId="135D967E" w:rsidR="00B82302" w:rsidRPr="002877F4" w:rsidRDefault="009A5C72" w:rsidP="00B82302">
      <w:pPr>
        <w:spacing w:line="360" w:lineRule="auto"/>
        <w:jc w:val="both"/>
        <w:rPr>
          <w:lang w:val="en-US"/>
        </w:rPr>
      </w:pPr>
      <w:r w:rsidRPr="002877F4">
        <w:rPr>
          <w:lang w:val="en-US"/>
        </w:rPr>
        <w:t xml:space="preserve">c) </w:t>
      </w:r>
      <w:r w:rsidR="00827F9D" w:rsidRPr="002877F4">
        <w:rPr>
          <w:lang w:val="en-US"/>
        </w:rPr>
        <w:t xml:space="preserve">Proposals should be prepared in a Word document with a maximum length of 4,000 characters including spaces, using Times New Roman font, size 12, 1.5 line spacing, </w:t>
      </w:r>
      <w:proofErr w:type="gramStart"/>
      <w:r w:rsidR="00827F9D" w:rsidRPr="002877F4">
        <w:rPr>
          <w:lang w:val="en-US"/>
        </w:rPr>
        <w:t>left</w:t>
      </w:r>
      <w:proofErr w:type="gramEnd"/>
      <w:r w:rsidR="00827F9D" w:rsidRPr="002877F4">
        <w:rPr>
          <w:lang w:val="en-US"/>
        </w:rPr>
        <w:t xml:space="preserve"> and right margins of 3 cm, and top and bottom margins of 2.5 cm. The abstract should include the following structure: title, name, institutional affiliation, email address, thematic axis to which the proposal is directed, topic to be addressed, hypothesis, objectives, and results and/or conclusions. It is important to adhere to the guidelines indicated; otherwise, the papers will not be evaluated</w:t>
      </w:r>
      <w:r w:rsidRPr="002877F4">
        <w:rPr>
          <w:lang w:val="en-US"/>
        </w:rPr>
        <w:t>.</w:t>
      </w:r>
    </w:p>
    <w:p w14:paraId="63A07CE8" w14:textId="1953B457" w:rsidR="00B82302" w:rsidRPr="002877F4" w:rsidRDefault="009A5C72" w:rsidP="00B82302">
      <w:pPr>
        <w:spacing w:line="360" w:lineRule="auto"/>
        <w:jc w:val="both"/>
        <w:rPr>
          <w:lang w:val="en-US"/>
        </w:rPr>
      </w:pPr>
      <w:r w:rsidRPr="002877F4">
        <w:rPr>
          <w:lang w:val="en-US"/>
        </w:rPr>
        <w:t xml:space="preserve">d) </w:t>
      </w:r>
      <w:r w:rsidR="00827F9D" w:rsidRPr="002877F4">
        <w:rPr>
          <w:lang w:val="en-US"/>
        </w:rPr>
        <w:t>The languages of the Seventh Seminar will be Spanish and English interchangeably, and there will be no translation</w:t>
      </w:r>
      <w:r w:rsidRPr="002877F4">
        <w:rPr>
          <w:lang w:val="en-US"/>
        </w:rPr>
        <w:t>.</w:t>
      </w:r>
    </w:p>
    <w:p w14:paraId="1AF13665" w14:textId="13B10F89" w:rsidR="00B82302" w:rsidRPr="002877F4" w:rsidRDefault="00827F9D" w:rsidP="00B82302">
      <w:pPr>
        <w:pStyle w:val="Prrafodelista"/>
        <w:numPr>
          <w:ilvl w:val="0"/>
          <w:numId w:val="2"/>
        </w:numPr>
        <w:spacing w:line="360" w:lineRule="auto"/>
        <w:jc w:val="both"/>
        <w:rPr>
          <w:b/>
          <w:bCs/>
          <w:lang w:val="en-US"/>
        </w:rPr>
      </w:pPr>
      <w:r w:rsidRPr="002877F4">
        <w:rPr>
          <w:b/>
          <w:bCs/>
          <w:lang w:val="en-US"/>
        </w:rPr>
        <w:t>Dates</w:t>
      </w:r>
    </w:p>
    <w:p w14:paraId="48F529C6" w14:textId="5E8A38CA" w:rsidR="00094DEE" w:rsidRPr="002877F4" w:rsidRDefault="00827F9D" w:rsidP="00B82302">
      <w:pPr>
        <w:spacing w:line="360" w:lineRule="auto"/>
        <w:jc w:val="both"/>
        <w:rPr>
          <w:rFonts w:ascii="Arial" w:hAnsi="Arial" w:cs="Arial"/>
          <w:sz w:val="24"/>
          <w:szCs w:val="24"/>
          <w:lang w:val="en-US"/>
        </w:rPr>
      </w:pPr>
      <w:r w:rsidRPr="002877F4">
        <w:rPr>
          <w:lang w:val="en-US"/>
        </w:rPr>
        <w:t xml:space="preserve">Submit your proposals by </w:t>
      </w:r>
      <w:r w:rsidRPr="002877F4">
        <w:rPr>
          <w:b/>
          <w:bCs/>
          <w:lang w:val="en-US"/>
        </w:rPr>
        <w:t>January 27th, 2025</w:t>
      </w:r>
      <w:r w:rsidRPr="002877F4">
        <w:rPr>
          <w:lang w:val="en-US"/>
        </w:rPr>
        <w:t xml:space="preserve">, with the requested format to: </w:t>
      </w:r>
      <w:hyperlink r:id="rId9" w:history="1">
        <w:r w:rsidRPr="002877F4">
          <w:rPr>
            <w:rStyle w:val="Hipervnculo"/>
            <w:lang w:val="en-US"/>
          </w:rPr>
          <w:t>mailto:redchina@unam.mx</w:t>
        </w:r>
      </w:hyperlink>
      <w:r w:rsidRPr="002877F4">
        <w:rPr>
          <w:lang w:val="en-US"/>
        </w:rPr>
        <w:t>. Red ALC-China undertakes to respond to the proposals no later than February 24th, 2025</w:t>
      </w:r>
      <w:r w:rsidR="00DA1F03" w:rsidRPr="002877F4">
        <w:rPr>
          <w:lang w:val="en-US"/>
        </w:rPr>
        <w:t>.</w:t>
      </w:r>
      <w:r w:rsidR="00237540" w:rsidRPr="002877F4">
        <w:rPr>
          <w:rStyle w:val="Hipervnculo"/>
          <w:lang w:val="en-US"/>
        </w:rPr>
        <w:t xml:space="preserve"> </w:t>
      </w:r>
    </w:p>
    <w:sectPr w:rsidR="00094DEE" w:rsidRPr="002877F4" w:rsidSect="00B42EFF">
      <w:headerReference w:type="default" r:id="rId10"/>
      <w:footerReference w:type="default" r:id="rId11"/>
      <w:pgSz w:w="12240" w:h="15840"/>
      <w:pgMar w:top="226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022F" w14:textId="77777777" w:rsidR="00B42EFF" w:rsidRDefault="00B42EFF" w:rsidP="00A241A9">
      <w:pPr>
        <w:spacing w:after="0" w:line="240" w:lineRule="auto"/>
      </w:pPr>
      <w:r>
        <w:separator/>
      </w:r>
    </w:p>
  </w:endnote>
  <w:endnote w:type="continuationSeparator" w:id="0">
    <w:p w14:paraId="1ABF6395" w14:textId="77777777" w:rsidR="00B42EFF" w:rsidRDefault="00B42EFF" w:rsidP="00A2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A78F" w14:textId="77777777" w:rsidR="00890EA4" w:rsidRDefault="00890EA4">
    <w:pPr>
      <w:pStyle w:val="Piedepgina"/>
      <w:jc w:val="center"/>
    </w:pPr>
    <w:r>
      <w:rPr>
        <w:lang w:val="es-ES"/>
      </w:rPr>
      <w:t>[</w:t>
    </w:r>
    <w:r>
      <w:fldChar w:fldCharType="begin"/>
    </w:r>
    <w:r>
      <w:instrText>PAGE   \* MERGEFORMAT</w:instrText>
    </w:r>
    <w:r>
      <w:fldChar w:fldCharType="separate"/>
    </w:r>
    <w:r w:rsidR="0066143B" w:rsidRPr="0066143B">
      <w:rPr>
        <w:noProof/>
        <w:lang w:val="es-ES"/>
      </w:rPr>
      <w:t>1</w:t>
    </w:r>
    <w:r>
      <w:fldChar w:fldCharType="end"/>
    </w:r>
    <w:r>
      <w:rPr>
        <w:lang w:val="es-ES"/>
      </w:rPr>
      <w:t>]</w:t>
    </w:r>
  </w:p>
  <w:p w14:paraId="28EFCD40" w14:textId="77777777" w:rsidR="00890EA4" w:rsidRPr="00A241A9" w:rsidRDefault="00890EA4">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F097" w14:textId="77777777" w:rsidR="00B42EFF" w:rsidRDefault="00B42EFF" w:rsidP="00A241A9">
      <w:pPr>
        <w:spacing w:after="0" w:line="240" w:lineRule="auto"/>
      </w:pPr>
      <w:r>
        <w:separator/>
      </w:r>
    </w:p>
  </w:footnote>
  <w:footnote w:type="continuationSeparator" w:id="0">
    <w:p w14:paraId="65F0FCDC" w14:textId="77777777" w:rsidR="00B42EFF" w:rsidRDefault="00B42EFF" w:rsidP="00A2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761F" w14:textId="54148AF5" w:rsidR="009A5C72" w:rsidRDefault="009A5C72" w:rsidP="00E51282">
    <w:pPr>
      <w:pStyle w:val="Encabezado"/>
      <w:ind w:left="-1276"/>
      <w:rPr>
        <w:noProof/>
      </w:rPr>
    </w:pPr>
  </w:p>
  <w:p w14:paraId="3F05BEE9" w14:textId="0C44C403" w:rsidR="00890EA4" w:rsidRDefault="009A5C72" w:rsidP="00E51282">
    <w:pPr>
      <w:pStyle w:val="Encabezado"/>
      <w:ind w:left="-1276"/>
    </w:pPr>
    <w:r>
      <w:rPr>
        <w:noProof/>
      </w:rPr>
      <w:drawing>
        <wp:anchor distT="0" distB="0" distL="114300" distR="114300" simplePos="0" relativeHeight="251659264" behindDoc="0" locked="0" layoutInCell="1" allowOverlap="1" wp14:anchorId="400C193D" wp14:editId="3B9DEFF8">
          <wp:simplePos x="0" y="0"/>
          <wp:positionH relativeFrom="margin">
            <wp:posOffset>517525</wp:posOffset>
          </wp:positionH>
          <wp:positionV relativeFrom="paragraph">
            <wp:posOffset>98631</wp:posOffset>
          </wp:positionV>
          <wp:extent cx="1405890" cy="470535"/>
          <wp:effectExtent l="0" t="0" r="3810" b="5715"/>
          <wp:wrapNone/>
          <wp:docPr id="494664122" name="Imagen 49466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r="74924"/>
                  <a:stretch/>
                </pic:blipFill>
                <pic:spPr bwMode="auto">
                  <a:xfrm>
                    <a:off x="0" y="0"/>
                    <a:ext cx="1405890" cy="470535"/>
                  </a:xfrm>
                  <a:prstGeom prst="rect">
                    <a:avLst/>
                  </a:prstGeom>
                  <a:noFill/>
                  <a:ln>
                    <a:noFill/>
                  </a:ln>
                  <a:extLst>
                    <a:ext uri="{53640926-AAD7-44D8-BBD7-CCE9431645EC}">
                      <a14:shadowObscured xmlns:a14="http://schemas.microsoft.com/office/drawing/2010/main"/>
                    </a:ext>
                  </a:extLst>
                </pic:spPr>
              </pic:pic>
            </a:graphicData>
          </a:graphic>
        </wp:anchor>
      </w:drawing>
    </w:r>
    <w:r>
      <w:rPr>
        <w:noProof/>
        <w:color w:val="FF0000"/>
      </w:rPr>
      <w:drawing>
        <wp:anchor distT="0" distB="0" distL="114300" distR="114300" simplePos="0" relativeHeight="251660288" behindDoc="0" locked="0" layoutInCell="1" allowOverlap="1" wp14:anchorId="1EDA664B" wp14:editId="1E27F310">
          <wp:simplePos x="0" y="0"/>
          <wp:positionH relativeFrom="margin">
            <wp:posOffset>3681095</wp:posOffset>
          </wp:positionH>
          <wp:positionV relativeFrom="paragraph">
            <wp:posOffset>47196</wp:posOffset>
          </wp:positionV>
          <wp:extent cx="1397621" cy="545072"/>
          <wp:effectExtent l="0" t="0" r="0" b="0"/>
          <wp:wrapNone/>
          <wp:docPr id="518198450"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198450"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97621" cy="545072"/>
                  </a:xfrm>
                  <a:prstGeom prst="rect">
                    <a:avLst/>
                  </a:prstGeom>
                </pic:spPr>
              </pic:pic>
            </a:graphicData>
          </a:graphic>
        </wp:anchor>
      </w:drawing>
    </w:r>
    <w:r>
      <w:rPr>
        <w:noProof/>
      </w:rPr>
      <w:drawing>
        <wp:anchor distT="0" distB="0" distL="114300" distR="114300" simplePos="0" relativeHeight="251658240" behindDoc="0" locked="0" layoutInCell="1" allowOverlap="1" wp14:anchorId="18F721E3" wp14:editId="68F678D2">
          <wp:simplePos x="0" y="0"/>
          <wp:positionH relativeFrom="margin">
            <wp:align>center</wp:align>
          </wp:positionH>
          <wp:positionV relativeFrom="paragraph">
            <wp:posOffset>5249</wp:posOffset>
          </wp:positionV>
          <wp:extent cx="1673225" cy="603250"/>
          <wp:effectExtent l="0" t="0" r="3175"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l="76723"/>
                  <a:stretch/>
                </pic:blipFill>
                <pic:spPr bwMode="auto">
                  <a:xfrm>
                    <a:off x="0" y="0"/>
                    <a:ext cx="1673225" cy="603250"/>
                  </a:xfrm>
                  <a:prstGeom prst="rect">
                    <a:avLst/>
                  </a:prstGeom>
                  <a:noFill/>
                  <a:ln>
                    <a:noFill/>
                  </a:ln>
                  <a:extLst>
                    <a:ext uri="{53640926-AAD7-44D8-BBD7-CCE9431645EC}">
                      <a14:shadowObscured xmlns:a14="http://schemas.microsoft.com/office/drawing/2010/main"/>
                    </a:ext>
                  </a:extLst>
                </pic:spPr>
              </pic:pic>
            </a:graphicData>
          </a:graphic>
        </wp:anchor>
      </w:drawing>
    </w:r>
  </w:p>
  <w:p w14:paraId="7511431D" w14:textId="6203EFF6" w:rsidR="00D44710" w:rsidRPr="00D44710" w:rsidRDefault="00D44710" w:rsidP="00D44710">
    <w:pPr>
      <w:pStyle w:val="Encabezado"/>
      <w:ind w:left="-1276"/>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314"/>
    <w:multiLevelType w:val="hybridMultilevel"/>
    <w:tmpl w:val="5462A6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4E68B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AD2E9F"/>
    <w:multiLevelType w:val="hybridMultilevel"/>
    <w:tmpl w:val="E3828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911E3D"/>
    <w:multiLevelType w:val="hybridMultilevel"/>
    <w:tmpl w:val="D25E14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7819780">
    <w:abstractNumId w:val="3"/>
  </w:num>
  <w:num w:numId="2" w16cid:durableId="1687052408">
    <w:abstractNumId w:val="2"/>
  </w:num>
  <w:num w:numId="3" w16cid:durableId="1382556754">
    <w:abstractNumId w:val="1"/>
  </w:num>
  <w:num w:numId="4" w16cid:durableId="210830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A9"/>
    <w:rsid w:val="000036CD"/>
    <w:rsid w:val="00013ED4"/>
    <w:rsid w:val="00080EB4"/>
    <w:rsid w:val="0008460A"/>
    <w:rsid w:val="0008681C"/>
    <w:rsid w:val="00094DEE"/>
    <w:rsid w:val="000C0792"/>
    <w:rsid w:val="000C49A7"/>
    <w:rsid w:val="000E4E8E"/>
    <w:rsid w:val="000F76BF"/>
    <w:rsid w:val="00104594"/>
    <w:rsid w:val="00115ED7"/>
    <w:rsid w:val="00131A96"/>
    <w:rsid w:val="00133F02"/>
    <w:rsid w:val="00160F0D"/>
    <w:rsid w:val="00185071"/>
    <w:rsid w:val="001861A9"/>
    <w:rsid w:val="001B5281"/>
    <w:rsid w:val="001C14DA"/>
    <w:rsid w:val="001C354D"/>
    <w:rsid w:val="001D37AD"/>
    <w:rsid w:val="00207467"/>
    <w:rsid w:val="0022367A"/>
    <w:rsid w:val="00237540"/>
    <w:rsid w:val="00262B9B"/>
    <w:rsid w:val="002877F4"/>
    <w:rsid w:val="00296143"/>
    <w:rsid w:val="00317A27"/>
    <w:rsid w:val="00372307"/>
    <w:rsid w:val="00391395"/>
    <w:rsid w:val="003A0F79"/>
    <w:rsid w:val="003D0983"/>
    <w:rsid w:val="003D5266"/>
    <w:rsid w:val="00401E79"/>
    <w:rsid w:val="00411A3A"/>
    <w:rsid w:val="00426532"/>
    <w:rsid w:val="00440FA5"/>
    <w:rsid w:val="00445BC8"/>
    <w:rsid w:val="004676A9"/>
    <w:rsid w:val="00472092"/>
    <w:rsid w:val="004739D0"/>
    <w:rsid w:val="00480A7A"/>
    <w:rsid w:val="004913A6"/>
    <w:rsid w:val="004A240F"/>
    <w:rsid w:val="004B7CEB"/>
    <w:rsid w:val="004C0B04"/>
    <w:rsid w:val="004C0EDF"/>
    <w:rsid w:val="004F5D6C"/>
    <w:rsid w:val="0051414B"/>
    <w:rsid w:val="0052584F"/>
    <w:rsid w:val="00540916"/>
    <w:rsid w:val="00551C99"/>
    <w:rsid w:val="005554C0"/>
    <w:rsid w:val="005629F3"/>
    <w:rsid w:val="005E5175"/>
    <w:rsid w:val="0063031D"/>
    <w:rsid w:val="0066143B"/>
    <w:rsid w:val="00686CBC"/>
    <w:rsid w:val="006A46BB"/>
    <w:rsid w:val="006B6E89"/>
    <w:rsid w:val="006D3341"/>
    <w:rsid w:val="006D56DF"/>
    <w:rsid w:val="00706305"/>
    <w:rsid w:val="00707599"/>
    <w:rsid w:val="00737DA0"/>
    <w:rsid w:val="0075231B"/>
    <w:rsid w:val="007A4E41"/>
    <w:rsid w:val="007E0582"/>
    <w:rsid w:val="008125B4"/>
    <w:rsid w:val="008277F0"/>
    <w:rsid w:val="00827F9D"/>
    <w:rsid w:val="00845B74"/>
    <w:rsid w:val="008465C2"/>
    <w:rsid w:val="008727B5"/>
    <w:rsid w:val="00890EA4"/>
    <w:rsid w:val="00897282"/>
    <w:rsid w:val="008C27DF"/>
    <w:rsid w:val="008D0220"/>
    <w:rsid w:val="008D0637"/>
    <w:rsid w:val="008E6B99"/>
    <w:rsid w:val="00910084"/>
    <w:rsid w:val="00915D80"/>
    <w:rsid w:val="00941D74"/>
    <w:rsid w:val="00950FCC"/>
    <w:rsid w:val="00962AEC"/>
    <w:rsid w:val="00987C72"/>
    <w:rsid w:val="00994AB4"/>
    <w:rsid w:val="009A5C72"/>
    <w:rsid w:val="009B6F92"/>
    <w:rsid w:val="009C09DA"/>
    <w:rsid w:val="009D4738"/>
    <w:rsid w:val="00A20BFA"/>
    <w:rsid w:val="00A241A9"/>
    <w:rsid w:val="00A637A1"/>
    <w:rsid w:val="00AB221B"/>
    <w:rsid w:val="00AD3489"/>
    <w:rsid w:val="00B34F05"/>
    <w:rsid w:val="00B4278B"/>
    <w:rsid w:val="00B42EFF"/>
    <w:rsid w:val="00B82302"/>
    <w:rsid w:val="00B9582B"/>
    <w:rsid w:val="00BE481B"/>
    <w:rsid w:val="00BE7A8A"/>
    <w:rsid w:val="00BF3867"/>
    <w:rsid w:val="00C07CBB"/>
    <w:rsid w:val="00C14EC5"/>
    <w:rsid w:val="00C23326"/>
    <w:rsid w:val="00C2785B"/>
    <w:rsid w:val="00C356DF"/>
    <w:rsid w:val="00C54C94"/>
    <w:rsid w:val="00C57A60"/>
    <w:rsid w:val="00C7317F"/>
    <w:rsid w:val="00C805B9"/>
    <w:rsid w:val="00C8389C"/>
    <w:rsid w:val="00CB0955"/>
    <w:rsid w:val="00CD15E6"/>
    <w:rsid w:val="00D06A08"/>
    <w:rsid w:val="00D13E38"/>
    <w:rsid w:val="00D200B7"/>
    <w:rsid w:val="00D44710"/>
    <w:rsid w:val="00D97391"/>
    <w:rsid w:val="00DA1F03"/>
    <w:rsid w:val="00DC0B82"/>
    <w:rsid w:val="00DD4138"/>
    <w:rsid w:val="00DE6DC8"/>
    <w:rsid w:val="00DF4F7E"/>
    <w:rsid w:val="00E12128"/>
    <w:rsid w:val="00E34892"/>
    <w:rsid w:val="00E51282"/>
    <w:rsid w:val="00E522D3"/>
    <w:rsid w:val="00E60E24"/>
    <w:rsid w:val="00EB51A2"/>
    <w:rsid w:val="00EB6DE9"/>
    <w:rsid w:val="00EC616A"/>
    <w:rsid w:val="00EC61AD"/>
    <w:rsid w:val="00EF258D"/>
    <w:rsid w:val="00F01B02"/>
    <w:rsid w:val="00F272DA"/>
    <w:rsid w:val="00F36896"/>
    <w:rsid w:val="00F402E5"/>
    <w:rsid w:val="00F470E5"/>
    <w:rsid w:val="00F52E26"/>
    <w:rsid w:val="00F71E73"/>
    <w:rsid w:val="00F7678A"/>
    <w:rsid w:val="00FB3B8D"/>
    <w:rsid w:val="00FB465E"/>
    <w:rsid w:val="00FD282A"/>
    <w:rsid w:val="00FE32BD"/>
    <w:rsid w:val="00FF04E0"/>
    <w:rsid w:val="00FF4C9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34FBF"/>
  <w15:chartTrackingRefBased/>
  <w15:docId w15:val="{2E1E6A8C-56D5-43F1-B62D-69B58C60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41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1A9"/>
  </w:style>
  <w:style w:type="paragraph" w:styleId="Piedepgina">
    <w:name w:val="footer"/>
    <w:basedOn w:val="Normal"/>
    <w:link w:val="PiedepginaCar"/>
    <w:uiPriority w:val="99"/>
    <w:unhideWhenUsed/>
    <w:rsid w:val="00A241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1A9"/>
  </w:style>
  <w:style w:type="paragraph" w:styleId="Textodeglobo">
    <w:name w:val="Balloon Text"/>
    <w:basedOn w:val="Normal"/>
    <w:link w:val="TextodegloboCar"/>
    <w:uiPriority w:val="99"/>
    <w:semiHidden/>
    <w:unhideWhenUsed/>
    <w:rsid w:val="00A241A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241A9"/>
    <w:rPr>
      <w:rFonts w:ascii="Tahoma" w:hAnsi="Tahoma" w:cs="Tahoma"/>
      <w:sz w:val="16"/>
      <w:szCs w:val="16"/>
    </w:rPr>
  </w:style>
  <w:style w:type="character" w:styleId="Hipervnculo">
    <w:name w:val="Hyperlink"/>
    <w:uiPriority w:val="99"/>
    <w:unhideWhenUsed/>
    <w:rsid w:val="00A241A9"/>
    <w:rPr>
      <w:color w:val="0000FF"/>
      <w:u w:val="single"/>
    </w:rPr>
  </w:style>
  <w:style w:type="character" w:styleId="Hipervnculovisitado">
    <w:name w:val="FollowedHyperlink"/>
    <w:basedOn w:val="Fuentedeprrafopredeter"/>
    <w:uiPriority w:val="99"/>
    <w:semiHidden/>
    <w:unhideWhenUsed/>
    <w:rsid w:val="0066143B"/>
    <w:rPr>
      <w:color w:val="800080"/>
      <w:u w:val="single"/>
    </w:rPr>
  </w:style>
  <w:style w:type="paragraph" w:styleId="Revisin">
    <w:name w:val="Revision"/>
    <w:hidden/>
    <w:uiPriority w:val="99"/>
    <w:semiHidden/>
    <w:rsid w:val="00AD3489"/>
    <w:rPr>
      <w:sz w:val="22"/>
      <w:szCs w:val="22"/>
      <w:lang w:eastAsia="zh-CN"/>
    </w:rPr>
  </w:style>
  <w:style w:type="character" w:styleId="Mencinsinresolver">
    <w:name w:val="Unresolved Mention"/>
    <w:basedOn w:val="Fuentedeprrafopredeter"/>
    <w:uiPriority w:val="99"/>
    <w:semiHidden/>
    <w:unhideWhenUsed/>
    <w:rsid w:val="005629F3"/>
    <w:rPr>
      <w:color w:val="605E5C"/>
      <w:shd w:val="clear" w:color="auto" w:fill="E1DFDD"/>
    </w:rPr>
  </w:style>
  <w:style w:type="paragraph" w:styleId="Prrafodelista">
    <w:name w:val="List Paragraph"/>
    <w:basedOn w:val="Normal"/>
    <w:uiPriority w:val="34"/>
    <w:qFormat/>
    <w:rsid w:val="00B8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alc-china.org/images/seminario/2025/formato_propuesta_seminario_2024_V2024042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dalc-china.org/index.php/es-es/quienes-somos/formar-parte-de-lar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china@una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3726</CharactersWithSpaces>
  <SharedDoc>false</SharedDoc>
  <HLinks>
    <vt:vector size="6" baseType="variant">
      <vt:variant>
        <vt:i4>7209054</vt:i4>
      </vt:variant>
      <vt:variant>
        <vt:i4>0</vt:i4>
      </vt:variant>
      <vt:variant>
        <vt:i4>0</vt:i4>
      </vt:variant>
      <vt:variant>
        <vt:i4>5</vt:i4>
      </vt:variant>
      <vt:variant>
        <vt:lpwstr>http://www.redalc-china.org/v21/es-es/?option=com_content&amp;view=article&amp;id=70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dussel</cp:lastModifiedBy>
  <cp:revision>2</cp:revision>
  <cp:lastPrinted>2024-04-29T16:20:00Z</cp:lastPrinted>
  <dcterms:created xsi:type="dcterms:W3CDTF">2024-05-09T18:14:00Z</dcterms:created>
  <dcterms:modified xsi:type="dcterms:W3CDTF">2024-05-09T18:14:00Z</dcterms:modified>
</cp:coreProperties>
</file>