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F4F827" w14:textId="3BE0EBE0" w:rsidR="00B82302" w:rsidRDefault="00B82302" w:rsidP="00551C99">
      <w:pPr>
        <w:spacing w:after="0" w:line="240" w:lineRule="auto"/>
        <w:jc w:val="center"/>
        <w:rPr>
          <w:rFonts w:ascii="Arial" w:hAnsi="Arial" w:cs="Arial"/>
          <w:b/>
          <w:color w:val="000000"/>
          <w:sz w:val="28"/>
          <w:szCs w:val="28"/>
        </w:rPr>
      </w:pPr>
      <w:r w:rsidRPr="00B82302">
        <w:rPr>
          <w:rFonts w:ascii="Arial" w:hAnsi="Arial" w:cs="Arial"/>
          <w:b/>
          <w:color w:val="000000"/>
          <w:sz w:val="28"/>
          <w:szCs w:val="28"/>
        </w:rPr>
        <w:t>La Red Académica de América Latina y el Caribe sobre China convoca al:</w:t>
      </w:r>
    </w:p>
    <w:p w14:paraId="09C6594B" w14:textId="77777777" w:rsidR="00B82302" w:rsidRDefault="00B82302" w:rsidP="00551C99">
      <w:pPr>
        <w:spacing w:after="0" w:line="240" w:lineRule="auto"/>
        <w:jc w:val="center"/>
        <w:rPr>
          <w:rFonts w:ascii="Arial" w:hAnsi="Arial" w:cs="Arial"/>
          <w:b/>
          <w:color w:val="000000" w:themeColor="text1"/>
          <w:sz w:val="44"/>
          <w:szCs w:val="48"/>
        </w:rPr>
      </w:pPr>
    </w:p>
    <w:p w14:paraId="25107A02" w14:textId="3EC5C5F2" w:rsidR="00551C99" w:rsidRDefault="00E34892" w:rsidP="00551C99">
      <w:pPr>
        <w:spacing w:after="0" w:line="240" w:lineRule="auto"/>
        <w:jc w:val="center"/>
        <w:rPr>
          <w:rFonts w:ascii="Arial" w:hAnsi="Arial" w:cs="Arial"/>
          <w:b/>
          <w:color w:val="000000"/>
          <w:sz w:val="28"/>
          <w:szCs w:val="28"/>
        </w:rPr>
      </w:pPr>
      <w:r w:rsidRPr="009D4738">
        <w:rPr>
          <w:rFonts w:ascii="Arial" w:hAnsi="Arial" w:cs="Arial"/>
          <w:b/>
          <w:color w:val="000000" w:themeColor="text1"/>
          <w:sz w:val="44"/>
          <w:szCs w:val="48"/>
        </w:rPr>
        <w:t>S</w:t>
      </w:r>
      <w:r w:rsidR="009A5C72">
        <w:rPr>
          <w:rFonts w:ascii="Arial" w:hAnsi="Arial" w:cs="Arial"/>
          <w:b/>
          <w:color w:val="000000" w:themeColor="text1"/>
          <w:sz w:val="44"/>
          <w:szCs w:val="48"/>
        </w:rPr>
        <w:t>éptimo</w:t>
      </w:r>
      <w:r w:rsidR="00E51282" w:rsidRPr="009D4738">
        <w:rPr>
          <w:rFonts w:ascii="Arial" w:hAnsi="Arial" w:cs="Arial"/>
          <w:b/>
          <w:color w:val="000000" w:themeColor="text1"/>
          <w:sz w:val="44"/>
          <w:szCs w:val="48"/>
        </w:rPr>
        <w:t xml:space="preserve"> </w:t>
      </w:r>
      <w:r w:rsidR="00551C99" w:rsidRPr="009D4738">
        <w:rPr>
          <w:rFonts w:ascii="Arial" w:hAnsi="Arial" w:cs="Arial"/>
          <w:b/>
          <w:color w:val="000000" w:themeColor="text1"/>
          <w:sz w:val="44"/>
          <w:szCs w:val="48"/>
        </w:rPr>
        <w:t xml:space="preserve">Seminario Internacional </w:t>
      </w:r>
      <w:r w:rsidR="00E51282" w:rsidRPr="009D4738">
        <w:rPr>
          <w:rFonts w:ascii="Arial" w:hAnsi="Arial" w:cs="Arial"/>
          <w:b/>
          <w:color w:val="000000" w:themeColor="text1"/>
          <w:sz w:val="44"/>
          <w:szCs w:val="48"/>
        </w:rPr>
        <w:br/>
      </w:r>
      <w:r w:rsidR="00EB6DE9" w:rsidRPr="009D4738">
        <w:rPr>
          <w:rFonts w:ascii="Arial" w:hAnsi="Arial" w:cs="Arial"/>
          <w:b/>
          <w:color w:val="000000"/>
          <w:sz w:val="28"/>
          <w:szCs w:val="28"/>
        </w:rPr>
        <w:t>2</w:t>
      </w:r>
      <w:r w:rsidR="009A5C72">
        <w:rPr>
          <w:rFonts w:ascii="Arial" w:hAnsi="Arial" w:cs="Arial"/>
          <w:b/>
          <w:color w:val="000000"/>
          <w:sz w:val="28"/>
          <w:szCs w:val="28"/>
        </w:rPr>
        <w:t>6</w:t>
      </w:r>
      <w:r w:rsidR="00EB6DE9" w:rsidRPr="009D4738">
        <w:rPr>
          <w:rFonts w:ascii="Arial" w:hAnsi="Arial" w:cs="Arial"/>
          <w:b/>
          <w:color w:val="000000"/>
          <w:sz w:val="28"/>
          <w:szCs w:val="28"/>
        </w:rPr>
        <w:t xml:space="preserve">, </w:t>
      </w:r>
      <w:r w:rsidR="009A5C72">
        <w:rPr>
          <w:rFonts w:ascii="Arial" w:hAnsi="Arial" w:cs="Arial"/>
          <w:b/>
          <w:color w:val="000000"/>
          <w:sz w:val="28"/>
          <w:szCs w:val="28"/>
        </w:rPr>
        <w:t>27</w:t>
      </w:r>
      <w:r w:rsidR="00EB6DE9" w:rsidRPr="009D4738">
        <w:rPr>
          <w:rFonts w:ascii="Arial" w:hAnsi="Arial" w:cs="Arial"/>
          <w:b/>
          <w:color w:val="000000"/>
          <w:sz w:val="28"/>
          <w:szCs w:val="28"/>
        </w:rPr>
        <w:t xml:space="preserve"> y </w:t>
      </w:r>
      <w:r w:rsidR="009A5C72">
        <w:rPr>
          <w:rFonts w:ascii="Arial" w:hAnsi="Arial" w:cs="Arial"/>
          <w:b/>
          <w:color w:val="000000"/>
          <w:sz w:val="28"/>
          <w:szCs w:val="28"/>
        </w:rPr>
        <w:t>28</w:t>
      </w:r>
      <w:r w:rsidR="00B9582B" w:rsidRPr="009D4738">
        <w:rPr>
          <w:rFonts w:ascii="Arial" w:hAnsi="Arial" w:cs="Arial"/>
          <w:b/>
          <w:color w:val="000000"/>
          <w:sz w:val="28"/>
          <w:szCs w:val="28"/>
        </w:rPr>
        <w:t xml:space="preserve"> de mayo </w:t>
      </w:r>
      <w:r w:rsidR="00EB6DE9" w:rsidRPr="009D4738">
        <w:rPr>
          <w:rFonts w:ascii="Arial" w:hAnsi="Arial" w:cs="Arial"/>
          <w:b/>
          <w:color w:val="000000"/>
          <w:sz w:val="28"/>
          <w:szCs w:val="28"/>
        </w:rPr>
        <w:t>de 2</w:t>
      </w:r>
      <w:r w:rsidR="00372307" w:rsidRPr="009D4738">
        <w:rPr>
          <w:rFonts w:ascii="Arial" w:hAnsi="Arial" w:cs="Arial"/>
          <w:b/>
          <w:color w:val="000000"/>
          <w:sz w:val="28"/>
          <w:szCs w:val="28"/>
        </w:rPr>
        <w:t>02</w:t>
      </w:r>
      <w:r w:rsidR="009A5C72">
        <w:rPr>
          <w:rFonts w:ascii="Arial" w:hAnsi="Arial" w:cs="Arial"/>
          <w:b/>
          <w:color w:val="000000"/>
          <w:sz w:val="28"/>
          <w:szCs w:val="28"/>
        </w:rPr>
        <w:t>5</w:t>
      </w:r>
      <w:r w:rsidR="00B82302" w:rsidRPr="00B82302">
        <w:t xml:space="preserve"> </w:t>
      </w:r>
    </w:p>
    <w:p w14:paraId="47D5D8EC" w14:textId="77777777" w:rsidR="009A5C72" w:rsidRPr="00E522D3" w:rsidRDefault="009A5C72" w:rsidP="00551C99">
      <w:pPr>
        <w:spacing w:after="0" w:line="240" w:lineRule="auto"/>
        <w:jc w:val="center"/>
        <w:rPr>
          <w:rFonts w:ascii="Arial" w:hAnsi="Arial" w:cs="Arial"/>
          <w:b/>
          <w:color w:val="000000"/>
          <w:sz w:val="28"/>
          <w:szCs w:val="28"/>
          <w:u w:val="single"/>
        </w:rPr>
      </w:pPr>
    </w:p>
    <w:p w14:paraId="04255308" w14:textId="7D5CF8DA" w:rsidR="00551C99" w:rsidRPr="009D4738" w:rsidRDefault="00480A7A" w:rsidP="00551C99">
      <w:pPr>
        <w:spacing w:after="0" w:line="240" w:lineRule="auto"/>
        <w:jc w:val="center"/>
        <w:rPr>
          <w:rFonts w:ascii="Arial" w:hAnsi="Arial" w:cs="Arial"/>
          <w:b/>
          <w:color w:val="000000"/>
          <w:sz w:val="24"/>
          <w:szCs w:val="24"/>
        </w:rPr>
      </w:pPr>
      <w:r>
        <w:rPr>
          <w:rFonts w:ascii="Arial" w:hAnsi="Arial" w:cs="Arial"/>
          <w:b/>
          <w:sz w:val="24"/>
        </w:rPr>
        <w:t>A realizarse de manera virtual</w:t>
      </w:r>
      <w:r w:rsidRPr="009D4738" w:rsidDel="00AD3489">
        <w:rPr>
          <w:rFonts w:ascii="Arial" w:hAnsi="Arial" w:cs="Arial"/>
          <w:b/>
          <w:color w:val="000000"/>
          <w:sz w:val="24"/>
          <w:szCs w:val="24"/>
        </w:rPr>
        <w:t xml:space="preserve"> </w:t>
      </w:r>
    </w:p>
    <w:p w14:paraId="26EF0524" w14:textId="77777777" w:rsidR="003D0983" w:rsidRPr="009D4738" w:rsidRDefault="003D0983" w:rsidP="003D0983">
      <w:pPr>
        <w:rPr>
          <w:rFonts w:ascii="Arial" w:hAnsi="Arial" w:cs="Arial"/>
        </w:rPr>
      </w:pPr>
    </w:p>
    <w:p w14:paraId="3AA50880" w14:textId="5BCA40D8" w:rsidR="00551C99" w:rsidRDefault="003D0983" w:rsidP="003D0983">
      <w:pPr>
        <w:rPr>
          <w:rFonts w:ascii="Arial" w:hAnsi="Arial" w:cs="Arial"/>
          <w:b/>
          <w:bCs/>
        </w:rPr>
      </w:pPr>
      <w:r w:rsidRPr="009D4738">
        <w:rPr>
          <w:rFonts w:ascii="Arial" w:hAnsi="Arial" w:cs="Arial"/>
        </w:rPr>
        <w:t xml:space="preserve">La fecha límite de recepción </w:t>
      </w:r>
      <w:r w:rsidR="00B9582B" w:rsidRPr="009D4738">
        <w:rPr>
          <w:rFonts w:ascii="Arial" w:hAnsi="Arial" w:cs="Arial"/>
        </w:rPr>
        <w:t xml:space="preserve">de trabajos es el </w:t>
      </w:r>
      <w:r w:rsidR="005629F3" w:rsidRPr="00EC616A">
        <w:rPr>
          <w:rFonts w:ascii="Arial" w:hAnsi="Arial" w:cs="Arial"/>
          <w:b/>
          <w:bCs/>
        </w:rPr>
        <w:t>2</w:t>
      </w:r>
      <w:r w:rsidR="00B82302">
        <w:rPr>
          <w:rFonts w:ascii="Arial" w:hAnsi="Arial" w:cs="Arial"/>
          <w:b/>
          <w:bCs/>
        </w:rPr>
        <w:t>7</w:t>
      </w:r>
      <w:r w:rsidR="00EB6DE9" w:rsidRPr="00EC616A">
        <w:rPr>
          <w:rFonts w:ascii="Arial" w:hAnsi="Arial" w:cs="Arial"/>
          <w:b/>
          <w:bCs/>
        </w:rPr>
        <w:t xml:space="preserve"> de enero de 20</w:t>
      </w:r>
      <w:r w:rsidR="004B7CEB" w:rsidRPr="00EC616A">
        <w:rPr>
          <w:rFonts w:ascii="Arial" w:hAnsi="Arial" w:cs="Arial"/>
          <w:b/>
          <w:bCs/>
        </w:rPr>
        <w:t>2</w:t>
      </w:r>
      <w:r w:rsidR="00B82302">
        <w:rPr>
          <w:rFonts w:ascii="Arial" w:hAnsi="Arial" w:cs="Arial"/>
          <w:b/>
          <w:bCs/>
        </w:rPr>
        <w:t>5</w:t>
      </w:r>
    </w:p>
    <w:p w14:paraId="56D35E7D" w14:textId="05DCB542" w:rsidR="00B82302" w:rsidRPr="00B82302" w:rsidRDefault="009A5C72" w:rsidP="00B82302">
      <w:pPr>
        <w:pStyle w:val="Prrafodelista"/>
        <w:numPr>
          <w:ilvl w:val="0"/>
          <w:numId w:val="2"/>
        </w:numPr>
        <w:spacing w:line="360" w:lineRule="auto"/>
        <w:jc w:val="both"/>
        <w:rPr>
          <w:b/>
          <w:bCs/>
        </w:rPr>
      </w:pPr>
      <w:r w:rsidRPr="00B82302">
        <w:rPr>
          <w:b/>
          <w:bCs/>
        </w:rPr>
        <w:t xml:space="preserve">Presentación </w:t>
      </w:r>
    </w:p>
    <w:p w14:paraId="5F98AC59" w14:textId="3F6E9064" w:rsidR="00B82302" w:rsidRDefault="009A5C72" w:rsidP="00B82302">
      <w:pPr>
        <w:spacing w:line="360" w:lineRule="auto"/>
        <w:jc w:val="both"/>
      </w:pPr>
      <w:r>
        <w:t>La República Popular China ha incrementado su presencia en América Latina y el Caribe (ALC) desde múltiples perspectivas, lo que también se expresa en las crecientes relaciones académicas, políticas, comerciales y de inversión, así como empresariales y culturales. Si bien este “</w:t>
      </w:r>
      <w:r w:rsidR="008125B4">
        <w:t xml:space="preserve">nuevo </w:t>
      </w:r>
      <w:r>
        <w:t>encuentro” pareciera haber iniciado en el ámbito económico desde finales del siglo XX, lo cierto es que no pueden dejarse de reconocer varios siglos de intercambio en las diferentes esferas ya señaladas. Actualmente el diálogo entre ALC y China destaca por una creciente riqueza tanto en lo relacionado con las políticas bilaterales y multilaterales, como en lo referido a recursos naturales y medio ambiente</w:t>
      </w:r>
      <w:r w:rsidR="00160F0D">
        <w:t xml:space="preserve"> y</w:t>
      </w:r>
      <w:r>
        <w:t xml:space="preserve"> al análisis sobre la cultura, la historia y el aprendizaje del idioma chino. En este contexto, la Red Académica de América Latina y el Caribe sobre China (Red ALCChina), convoca al </w:t>
      </w:r>
      <w:r w:rsidR="00B82302" w:rsidRPr="00B82302">
        <w:rPr>
          <w:b/>
          <w:bCs/>
        </w:rPr>
        <w:t>Séptimo</w:t>
      </w:r>
      <w:r w:rsidRPr="00B82302">
        <w:rPr>
          <w:b/>
          <w:bCs/>
        </w:rPr>
        <w:t xml:space="preserve"> Seminario Internacional </w:t>
      </w:r>
      <w:r>
        <w:t xml:space="preserve"> que se llevará a cabo en formato digital los días </w:t>
      </w:r>
      <w:r w:rsidR="00B82302" w:rsidRPr="00B82302">
        <w:rPr>
          <w:b/>
          <w:bCs/>
        </w:rPr>
        <w:t>26, 27 y 28</w:t>
      </w:r>
      <w:r w:rsidRPr="00B82302">
        <w:rPr>
          <w:b/>
          <w:bCs/>
        </w:rPr>
        <w:t xml:space="preserve"> de mayo de 202</w:t>
      </w:r>
      <w:r w:rsidR="00B82302" w:rsidRPr="00B82302">
        <w:rPr>
          <w:b/>
          <w:bCs/>
        </w:rPr>
        <w:t>5</w:t>
      </w:r>
      <w:r>
        <w:t>. La convocatoria está dirigida a investigadores, académicos, representantes de instituciones internacionales, empresas, ONG, funcionarios públicos, egresados, estudiantes de posgrado, universitarios y público en general. La Red ALC-China enfatiza la importancia de un diálogo puntual y concreto en cada uno de sus cuatro ejes temáticos y de un proceso de aprendizaje conjunto y heterogéneo; el conocimiento sobre las respectivas publicaciones e iniciativas, en la propia Red ALC-China y de otros autores e instituciones es relevante para la discusión buscada.</w:t>
      </w:r>
    </w:p>
    <w:p w14:paraId="78A8A73A" w14:textId="79246663" w:rsidR="00B82302" w:rsidRPr="00B82302" w:rsidRDefault="009A5C72" w:rsidP="00B82302">
      <w:pPr>
        <w:pStyle w:val="Prrafodelista"/>
        <w:numPr>
          <w:ilvl w:val="0"/>
          <w:numId w:val="2"/>
        </w:numPr>
        <w:spacing w:line="360" w:lineRule="auto"/>
        <w:jc w:val="both"/>
        <w:rPr>
          <w:b/>
          <w:bCs/>
        </w:rPr>
      </w:pPr>
      <w:r w:rsidRPr="00B82302">
        <w:rPr>
          <w:b/>
          <w:bCs/>
        </w:rPr>
        <w:t xml:space="preserve">Objetivo </w:t>
      </w:r>
    </w:p>
    <w:p w14:paraId="542CCBFC" w14:textId="6CA55148" w:rsidR="00B82302" w:rsidRDefault="009A5C72" w:rsidP="00B82302">
      <w:pPr>
        <w:spacing w:line="360" w:lineRule="auto"/>
        <w:jc w:val="both"/>
      </w:pPr>
      <w:r>
        <w:t>El S</w:t>
      </w:r>
      <w:r w:rsidR="00391395">
        <w:t>éptimo</w:t>
      </w:r>
      <w:r>
        <w:t xml:space="preserve"> Seminario Internacional continúa </w:t>
      </w:r>
      <w:r w:rsidR="0008681C">
        <w:t xml:space="preserve">con </w:t>
      </w:r>
      <w:r>
        <w:t xml:space="preserve">el diálogo y aprendizaje entre países y sectores sobre la relación ALC-China con base en los resultados académicos existentes que permita </w:t>
      </w:r>
      <w:r>
        <w:lastRenderedPageBreak/>
        <w:t>desarrollar futuras líneas de investigación y conmina a hacer referencia explícita a los resultados de la Red ALC-China y otros autores e instituciones entre los sectores público, privado y académico.</w:t>
      </w:r>
    </w:p>
    <w:p w14:paraId="2FA11778" w14:textId="520E280A" w:rsidR="00B82302" w:rsidRPr="00B82302" w:rsidRDefault="009A5C72" w:rsidP="00B82302">
      <w:pPr>
        <w:pStyle w:val="Prrafodelista"/>
        <w:numPr>
          <w:ilvl w:val="0"/>
          <w:numId w:val="2"/>
        </w:numPr>
        <w:spacing w:line="360" w:lineRule="auto"/>
        <w:jc w:val="both"/>
        <w:rPr>
          <w:b/>
          <w:bCs/>
        </w:rPr>
      </w:pPr>
      <w:r w:rsidRPr="00B82302">
        <w:rPr>
          <w:b/>
          <w:bCs/>
        </w:rPr>
        <w:t>Ejes temáticos</w:t>
      </w:r>
    </w:p>
    <w:p w14:paraId="16ECE0A9" w14:textId="77777777" w:rsidR="00B82302" w:rsidRDefault="009A5C72" w:rsidP="00B82302">
      <w:pPr>
        <w:spacing w:line="360" w:lineRule="auto"/>
        <w:jc w:val="both"/>
      </w:pPr>
      <w:r>
        <w:t>El Cuarto Seminario Internacional se estructura en cuatro ejes temáticos:</w:t>
      </w:r>
    </w:p>
    <w:p w14:paraId="159248B9" w14:textId="7F8A4130" w:rsidR="00B82302" w:rsidRDefault="009A5C72" w:rsidP="00B82302">
      <w:pPr>
        <w:pStyle w:val="Prrafodelista"/>
        <w:numPr>
          <w:ilvl w:val="0"/>
          <w:numId w:val="3"/>
        </w:numPr>
        <w:spacing w:line="360" w:lineRule="auto"/>
        <w:jc w:val="both"/>
      </w:pPr>
      <w:r>
        <w:t>Economía, comercio e inversión</w:t>
      </w:r>
    </w:p>
    <w:p w14:paraId="770D3AF9" w14:textId="2A1505A5" w:rsidR="00B82302" w:rsidRDefault="009A5C72" w:rsidP="00B82302">
      <w:pPr>
        <w:pStyle w:val="Prrafodelista"/>
        <w:numPr>
          <w:ilvl w:val="0"/>
          <w:numId w:val="3"/>
        </w:numPr>
        <w:spacing w:line="360" w:lineRule="auto"/>
        <w:jc w:val="both"/>
      </w:pPr>
      <w:r>
        <w:t>Relaciones políticas e internacionales</w:t>
      </w:r>
    </w:p>
    <w:p w14:paraId="1A9907E7" w14:textId="53794497" w:rsidR="00B82302" w:rsidRDefault="009A5C72" w:rsidP="00B82302">
      <w:pPr>
        <w:pStyle w:val="Prrafodelista"/>
        <w:numPr>
          <w:ilvl w:val="0"/>
          <w:numId w:val="3"/>
        </w:numPr>
        <w:spacing w:line="360" w:lineRule="auto"/>
        <w:jc w:val="both"/>
      </w:pPr>
      <w:r>
        <w:t>Recursos naturales y medio ambiente</w:t>
      </w:r>
    </w:p>
    <w:p w14:paraId="15C96A32" w14:textId="123BD5C0" w:rsidR="00B82302" w:rsidRDefault="009A5C72" w:rsidP="00B82302">
      <w:pPr>
        <w:pStyle w:val="Prrafodelista"/>
        <w:numPr>
          <w:ilvl w:val="0"/>
          <w:numId w:val="3"/>
        </w:numPr>
        <w:spacing w:line="360" w:lineRule="auto"/>
        <w:jc w:val="both"/>
      </w:pPr>
      <w:r>
        <w:t xml:space="preserve">Historia, cultura y aprendizaje del chino </w:t>
      </w:r>
    </w:p>
    <w:p w14:paraId="7BFDD175" w14:textId="77777777" w:rsidR="00B82302" w:rsidRDefault="00B82302" w:rsidP="00B82302">
      <w:pPr>
        <w:pStyle w:val="Prrafodelista"/>
        <w:spacing w:line="360" w:lineRule="auto"/>
        <w:ind w:left="360"/>
        <w:jc w:val="both"/>
        <w:rPr>
          <w:b/>
          <w:bCs/>
        </w:rPr>
      </w:pPr>
    </w:p>
    <w:p w14:paraId="10AE220E" w14:textId="530F9258" w:rsidR="00B82302" w:rsidRPr="000F76BF" w:rsidRDefault="004676A9" w:rsidP="000F76BF">
      <w:pPr>
        <w:pStyle w:val="Prrafodelista"/>
        <w:numPr>
          <w:ilvl w:val="0"/>
          <w:numId w:val="2"/>
        </w:numPr>
        <w:rPr>
          <w:b/>
          <w:bCs/>
        </w:rPr>
      </w:pPr>
      <w:r w:rsidRPr="000F76BF">
        <w:rPr>
          <w:b/>
          <w:bCs/>
        </w:rPr>
        <w:t>Requisitos para la participación</w:t>
      </w:r>
    </w:p>
    <w:p w14:paraId="028568BB" w14:textId="77777777" w:rsidR="000F76BF" w:rsidRPr="000F76BF" w:rsidRDefault="000F76BF" w:rsidP="000F76BF">
      <w:pPr>
        <w:pStyle w:val="Prrafodelista"/>
        <w:rPr>
          <w:b/>
          <w:bCs/>
          <w:u w:val="single"/>
        </w:rPr>
      </w:pPr>
    </w:p>
    <w:p w14:paraId="2959851B" w14:textId="2443D2D2" w:rsidR="00B82302" w:rsidRDefault="009A5C72" w:rsidP="00B82302">
      <w:pPr>
        <w:spacing w:line="360" w:lineRule="auto"/>
        <w:jc w:val="both"/>
      </w:pPr>
      <w:r>
        <w:t xml:space="preserve">a) Ser miembro de la Red ALC-China (ver </w:t>
      </w:r>
      <w:hyperlink r:id="rId7" w:history="1">
        <w:r w:rsidRPr="00B82302">
          <w:rPr>
            <w:rStyle w:val="Hipervnculo"/>
          </w:rPr>
          <w:t>aquí</w:t>
        </w:r>
      </w:hyperlink>
      <w:r>
        <w:t xml:space="preserve">). </w:t>
      </w:r>
    </w:p>
    <w:p w14:paraId="637987F9" w14:textId="63AF35AF" w:rsidR="00B82302" w:rsidRDefault="009A5C72" w:rsidP="00B82302">
      <w:pPr>
        <w:spacing w:line="360" w:lineRule="auto"/>
        <w:jc w:val="both"/>
      </w:pPr>
      <w:r>
        <w:t>b) Enviar un resumen de su ponencia en español o inglés, bajo los lineamientos que se encuentran en el archivo de postulación disponible</w:t>
      </w:r>
      <w:r w:rsidR="00D97391">
        <w:t xml:space="preserve"> </w:t>
      </w:r>
      <w:hyperlink r:id="rId8" w:history="1">
        <w:r w:rsidR="00D97391" w:rsidRPr="00D97391">
          <w:rPr>
            <w:rStyle w:val="Hipervnculo"/>
          </w:rPr>
          <w:t>aquí</w:t>
        </w:r>
      </w:hyperlink>
      <w:r>
        <w:t>.</w:t>
      </w:r>
    </w:p>
    <w:p w14:paraId="4E1FE469" w14:textId="55591AE8" w:rsidR="00B82302" w:rsidRDefault="009A5C72" w:rsidP="00B82302">
      <w:pPr>
        <w:spacing w:line="360" w:lineRule="auto"/>
        <w:jc w:val="both"/>
      </w:pPr>
      <w:r>
        <w:t xml:space="preserve">c) Las propuestas deberán estar elaboradas en programa Word con una extensión no mayor a 4,000 caracteres con espacios, tipo de letra Times New Roman, tamaño 12, espacio 1.5, márgenes izquierdo y derecho de 3 cm, </w:t>
      </w:r>
      <w:r w:rsidRPr="00D97391">
        <w:t>superior</w:t>
      </w:r>
      <w:r>
        <w:t xml:space="preserve"> e inferior de 2.5 cm. El resumen debe incluir la siguiente estructura: título, nombre, adscripción institucional, correo electrónico, eje temático</w:t>
      </w:r>
      <w:r w:rsidR="001C14DA">
        <w:t xml:space="preserve"> al que se dirige la propuesta</w:t>
      </w:r>
      <w:r>
        <w:t>, tema a tratar, hipótesis, objetivos y resultados y/o conclusiones. Es importante apegarse a los lineamientos señalados, de lo contrario los trabajos no serán dictaminados.</w:t>
      </w:r>
    </w:p>
    <w:p w14:paraId="63A07CE8" w14:textId="16EE0B56" w:rsidR="00B82302" w:rsidRDefault="009A5C72" w:rsidP="00B82302">
      <w:pPr>
        <w:spacing w:line="360" w:lineRule="auto"/>
        <w:jc w:val="both"/>
      </w:pPr>
      <w:r>
        <w:t xml:space="preserve">d) Los idiomas del </w:t>
      </w:r>
      <w:r w:rsidR="00B82302">
        <w:t>Séptimo</w:t>
      </w:r>
      <w:r>
        <w:t xml:space="preserve"> Seminario serán español e inglés en forma indistinta y no habrá traducción.</w:t>
      </w:r>
    </w:p>
    <w:p w14:paraId="1AF13665" w14:textId="77777777" w:rsidR="00B82302" w:rsidRDefault="00B82302" w:rsidP="00B82302">
      <w:pPr>
        <w:pStyle w:val="Prrafodelista"/>
        <w:numPr>
          <w:ilvl w:val="0"/>
          <w:numId w:val="2"/>
        </w:numPr>
        <w:spacing w:line="360" w:lineRule="auto"/>
        <w:jc w:val="both"/>
        <w:rPr>
          <w:b/>
          <w:bCs/>
        </w:rPr>
      </w:pPr>
      <w:r w:rsidRPr="00B82302">
        <w:rPr>
          <w:b/>
          <w:bCs/>
        </w:rPr>
        <w:t>F</w:t>
      </w:r>
      <w:r w:rsidR="009A5C72" w:rsidRPr="00B82302">
        <w:rPr>
          <w:b/>
          <w:bCs/>
        </w:rPr>
        <w:t>echas</w:t>
      </w:r>
    </w:p>
    <w:p w14:paraId="48F529C6" w14:textId="5B2F098F" w:rsidR="00094DEE" w:rsidRPr="00B82302" w:rsidRDefault="009A5C72" w:rsidP="00B82302">
      <w:pPr>
        <w:spacing w:line="360" w:lineRule="auto"/>
        <w:jc w:val="both"/>
        <w:rPr>
          <w:rFonts w:ascii="Arial" w:hAnsi="Arial" w:cs="Arial"/>
          <w:sz w:val="24"/>
          <w:szCs w:val="24"/>
        </w:rPr>
      </w:pPr>
      <w:r w:rsidRPr="00B82302">
        <w:t>Enviar</w:t>
      </w:r>
      <w:r w:rsidR="00B82302">
        <w:t xml:space="preserve"> </w:t>
      </w:r>
      <w:r>
        <w:t>sus propuestas hasta el 2</w:t>
      </w:r>
      <w:r w:rsidR="00B82302">
        <w:t>7</w:t>
      </w:r>
      <w:r>
        <w:t xml:space="preserve"> de enero de 202</w:t>
      </w:r>
      <w:r w:rsidR="00B82302">
        <w:t>5</w:t>
      </w:r>
      <w:r>
        <w:t xml:space="preserve"> con el formato solicitado a:</w:t>
      </w:r>
      <w:r w:rsidR="00237540">
        <w:t xml:space="preserve"> </w:t>
      </w:r>
      <w:hyperlink r:id="rId9" w:history="1">
        <w:r w:rsidR="00237540" w:rsidRPr="00EC7687">
          <w:rPr>
            <w:rStyle w:val="Hipervnculo"/>
          </w:rPr>
          <w:t>redchina@unam.mx</w:t>
        </w:r>
      </w:hyperlink>
      <w:r w:rsidR="00237540">
        <w:t xml:space="preserve">. La Red ALC-China se compromete a responder a las propuestas a más tardar </w:t>
      </w:r>
      <w:r w:rsidR="00C57A60">
        <w:t xml:space="preserve">el </w:t>
      </w:r>
      <w:r w:rsidR="00DA1F03">
        <w:t>24 de febrero de 2025.</w:t>
      </w:r>
      <w:r w:rsidR="00237540">
        <w:rPr>
          <w:rStyle w:val="Hipervnculo"/>
        </w:rPr>
        <w:t xml:space="preserve"> </w:t>
      </w:r>
    </w:p>
    <w:sectPr w:rsidR="00094DEE" w:rsidRPr="00B82302" w:rsidSect="00694F05">
      <w:headerReference w:type="default" r:id="rId10"/>
      <w:footerReference w:type="default" r:id="rId11"/>
      <w:pgSz w:w="12240" w:h="15840"/>
      <w:pgMar w:top="226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944FC1" w14:textId="77777777" w:rsidR="00694F05" w:rsidRDefault="00694F05" w:rsidP="00A241A9">
      <w:pPr>
        <w:spacing w:after="0" w:line="240" w:lineRule="auto"/>
      </w:pPr>
      <w:r>
        <w:separator/>
      </w:r>
    </w:p>
  </w:endnote>
  <w:endnote w:type="continuationSeparator" w:id="0">
    <w:p w14:paraId="387496F4" w14:textId="77777777" w:rsidR="00694F05" w:rsidRDefault="00694F05" w:rsidP="00A24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73A78F" w14:textId="77777777" w:rsidR="00890EA4" w:rsidRDefault="00890EA4">
    <w:pPr>
      <w:pStyle w:val="Piedepgina"/>
      <w:jc w:val="center"/>
    </w:pPr>
    <w:r>
      <w:rPr>
        <w:lang w:val="es-ES"/>
      </w:rPr>
      <w:t>[</w:t>
    </w:r>
    <w:r>
      <w:fldChar w:fldCharType="begin"/>
    </w:r>
    <w:r>
      <w:instrText>PAGE   \* MERGEFORMAT</w:instrText>
    </w:r>
    <w:r>
      <w:fldChar w:fldCharType="separate"/>
    </w:r>
    <w:r w:rsidR="0066143B" w:rsidRPr="0066143B">
      <w:rPr>
        <w:noProof/>
        <w:lang w:val="es-ES"/>
      </w:rPr>
      <w:t>1</w:t>
    </w:r>
    <w:r>
      <w:fldChar w:fldCharType="end"/>
    </w:r>
    <w:r>
      <w:rPr>
        <w:lang w:val="es-ES"/>
      </w:rPr>
      <w:t>]</w:t>
    </w:r>
  </w:p>
  <w:p w14:paraId="28EFCD40" w14:textId="77777777" w:rsidR="00890EA4" w:rsidRPr="00A241A9" w:rsidRDefault="00890EA4">
    <w:pPr>
      <w:pStyle w:val="Piedepgin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281AF7" w14:textId="77777777" w:rsidR="00694F05" w:rsidRDefault="00694F05" w:rsidP="00A241A9">
      <w:pPr>
        <w:spacing w:after="0" w:line="240" w:lineRule="auto"/>
      </w:pPr>
      <w:r>
        <w:separator/>
      </w:r>
    </w:p>
  </w:footnote>
  <w:footnote w:type="continuationSeparator" w:id="0">
    <w:p w14:paraId="21F8977D" w14:textId="77777777" w:rsidR="00694F05" w:rsidRDefault="00694F05" w:rsidP="00A24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C4761F" w14:textId="54148AF5" w:rsidR="009A5C72" w:rsidRDefault="009A5C72" w:rsidP="00E51282">
    <w:pPr>
      <w:pStyle w:val="Encabezado"/>
      <w:ind w:left="-1276"/>
      <w:rPr>
        <w:noProof/>
      </w:rPr>
    </w:pPr>
  </w:p>
  <w:p w14:paraId="3F05BEE9" w14:textId="0C44C403" w:rsidR="00890EA4" w:rsidRDefault="009A5C72" w:rsidP="00E51282">
    <w:pPr>
      <w:pStyle w:val="Encabezado"/>
      <w:ind w:left="-1276"/>
    </w:pPr>
    <w:r>
      <w:rPr>
        <w:noProof/>
      </w:rPr>
      <w:drawing>
        <wp:anchor distT="0" distB="0" distL="114300" distR="114300" simplePos="0" relativeHeight="251659264" behindDoc="0" locked="0" layoutInCell="1" allowOverlap="1" wp14:anchorId="400C193D" wp14:editId="3B9DEFF8">
          <wp:simplePos x="0" y="0"/>
          <wp:positionH relativeFrom="margin">
            <wp:posOffset>517525</wp:posOffset>
          </wp:positionH>
          <wp:positionV relativeFrom="paragraph">
            <wp:posOffset>98631</wp:posOffset>
          </wp:positionV>
          <wp:extent cx="1405890" cy="470535"/>
          <wp:effectExtent l="0" t="0" r="3810" b="5715"/>
          <wp:wrapNone/>
          <wp:docPr id="494664122" name="Imagen 494664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alphaModFix/>
                    <a:extLst>
                      <a:ext uri="{28A0092B-C50C-407E-A947-70E740481C1C}">
                        <a14:useLocalDpi xmlns:a14="http://schemas.microsoft.com/office/drawing/2010/main" val="0"/>
                      </a:ext>
                    </a:extLst>
                  </a:blip>
                  <a:srcRect r="74924"/>
                  <a:stretch/>
                </pic:blipFill>
                <pic:spPr bwMode="auto">
                  <a:xfrm>
                    <a:off x="0" y="0"/>
                    <a:ext cx="1405890" cy="470535"/>
                  </a:xfrm>
                  <a:prstGeom prst="rect">
                    <a:avLst/>
                  </a:prstGeom>
                  <a:noFill/>
                  <a:ln>
                    <a:noFill/>
                  </a:ln>
                  <a:extLst>
                    <a:ext uri="{53640926-AAD7-44D8-BBD7-CCE9431645EC}">
                      <a14:shadowObscured xmlns:a14="http://schemas.microsoft.com/office/drawing/2010/main"/>
                    </a:ext>
                  </a:extLst>
                </pic:spPr>
              </pic:pic>
            </a:graphicData>
          </a:graphic>
        </wp:anchor>
      </w:drawing>
    </w:r>
    <w:r>
      <w:rPr>
        <w:noProof/>
        <w:color w:val="FF0000"/>
      </w:rPr>
      <w:drawing>
        <wp:anchor distT="0" distB="0" distL="114300" distR="114300" simplePos="0" relativeHeight="251660288" behindDoc="0" locked="0" layoutInCell="1" allowOverlap="1" wp14:anchorId="1EDA664B" wp14:editId="1E27F310">
          <wp:simplePos x="0" y="0"/>
          <wp:positionH relativeFrom="margin">
            <wp:posOffset>3681095</wp:posOffset>
          </wp:positionH>
          <wp:positionV relativeFrom="paragraph">
            <wp:posOffset>47196</wp:posOffset>
          </wp:positionV>
          <wp:extent cx="1397621" cy="545072"/>
          <wp:effectExtent l="0" t="0" r="0" b="0"/>
          <wp:wrapNone/>
          <wp:docPr id="518198450"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198450" name="Imagen 1" descr="Logotip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397621" cy="545072"/>
                  </a:xfrm>
                  <a:prstGeom prst="rect">
                    <a:avLst/>
                  </a:prstGeom>
                </pic:spPr>
              </pic:pic>
            </a:graphicData>
          </a:graphic>
        </wp:anchor>
      </w:drawing>
    </w:r>
    <w:r>
      <w:rPr>
        <w:noProof/>
      </w:rPr>
      <w:drawing>
        <wp:anchor distT="0" distB="0" distL="114300" distR="114300" simplePos="0" relativeHeight="251658240" behindDoc="0" locked="0" layoutInCell="1" allowOverlap="1" wp14:anchorId="18F721E3" wp14:editId="68F678D2">
          <wp:simplePos x="0" y="0"/>
          <wp:positionH relativeFrom="margin">
            <wp:align>center</wp:align>
          </wp:positionH>
          <wp:positionV relativeFrom="paragraph">
            <wp:posOffset>5249</wp:posOffset>
          </wp:positionV>
          <wp:extent cx="1673225" cy="603250"/>
          <wp:effectExtent l="0" t="0" r="3175" b="635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alphaModFix/>
                    <a:extLst>
                      <a:ext uri="{28A0092B-C50C-407E-A947-70E740481C1C}">
                        <a14:useLocalDpi xmlns:a14="http://schemas.microsoft.com/office/drawing/2010/main" val="0"/>
                      </a:ext>
                    </a:extLst>
                  </a:blip>
                  <a:srcRect l="76723"/>
                  <a:stretch/>
                </pic:blipFill>
                <pic:spPr bwMode="auto">
                  <a:xfrm>
                    <a:off x="0" y="0"/>
                    <a:ext cx="1673225" cy="603250"/>
                  </a:xfrm>
                  <a:prstGeom prst="rect">
                    <a:avLst/>
                  </a:prstGeom>
                  <a:noFill/>
                  <a:ln>
                    <a:noFill/>
                  </a:ln>
                  <a:extLst>
                    <a:ext uri="{53640926-AAD7-44D8-BBD7-CCE9431645EC}">
                      <a14:shadowObscured xmlns:a14="http://schemas.microsoft.com/office/drawing/2010/main"/>
                    </a:ext>
                  </a:extLst>
                </pic:spPr>
              </pic:pic>
            </a:graphicData>
          </a:graphic>
        </wp:anchor>
      </w:drawing>
    </w:r>
  </w:p>
  <w:p w14:paraId="7511431D" w14:textId="6203EFF6" w:rsidR="00D44710" w:rsidRPr="00D44710" w:rsidRDefault="00D44710" w:rsidP="00D44710">
    <w:pPr>
      <w:pStyle w:val="Encabezado"/>
      <w:ind w:left="-1276"/>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150314"/>
    <w:multiLevelType w:val="hybridMultilevel"/>
    <w:tmpl w:val="5462A6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84E68B7"/>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3AD2E9F"/>
    <w:multiLevelType w:val="hybridMultilevel"/>
    <w:tmpl w:val="E3828A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1911E3D"/>
    <w:multiLevelType w:val="hybridMultilevel"/>
    <w:tmpl w:val="D25E14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87819780">
    <w:abstractNumId w:val="3"/>
  </w:num>
  <w:num w:numId="2" w16cid:durableId="1687052408">
    <w:abstractNumId w:val="2"/>
  </w:num>
  <w:num w:numId="3" w16cid:durableId="1382556754">
    <w:abstractNumId w:val="1"/>
  </w:num>
  <w:num w:numId="4" w16cid:durableId="2108302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1A9"/>
    <w:rsid w:val="00013ED4"/>
    <w:rsid w:val="00080EB4"/>
    <w:rsid w:val="0008681C"/>
    <w:rsid w:val="00094DEE"/>
    <w:rsid w:val="000C0792"/>
    <w:rsid w:val="000E4E8E"/>
    <w:rsid w:val="000F76BF"/>
    <w:rsid w:val="00104594"/>
    <w:rsid w:val="00115ED7"/>
    <w:rsid w:val="00131A96"/>
    <w:rsid w:val="00133F02"/>
    <w:rsid w:val="00160F0D"/>
    <w:rsid w:val="00185071"/>
    <w:rsid w:val="001861A9"/>
    <w:rsid w:val="001B5281"/>
    <w:rsid w:val="001C14DA"/>
    <w:rsid w:val="001C354D"/>
    <w:rsid w:val="001D37AD"/>
    <w:rsid w:val="00207467"/>
    <w:rsid w:val="0022367A"/>
    <w:rsid w:val="00237540"/>
    <w:rsid w:val="00262B9B"/>
    <w:rsid w:val="00296143"/>
    <w:rsid w:val="00317A27"/>
    <w:rsid w:val="00372307"/>
    <w:rsid w:val="00391395"/>
    <w:rsid w:val="003A0F79"/>
    <w:rsid w:val="003D0983"/>
    <w:rsid w:val="003D5266"/>
    <w:rsid w:val="00411A3A"/>
    <w:rsid w:val="00426532"/>
    <w:rsid w:val="00440FA5"/>
    <w:rsid w:val="00445BC8"/>
    <w:rsid w:val="004676A9"/>
    <w:rsid w:val="00472092"/>
    <w:rsid w:val="004739D0"/>
    <w:rsid w:val="00480A7A"/>
    <w:rsid w:val="004913A6"/>
    <w:rsid w:val="004A240F"/>
    <w:rsid w:val="004B7CEB"/>
    <w:rsid w:val="004C0B04"/>
    <w:rsid w:val="004C0EDF"/>
    <w:rsid w:val="004F5D6C"/>
    <w:rsid w:val="0051414B"/>
    <w:rsid w:val="00551C99"/>
    <w:rsid w:val="005554C0"/>
    <w:rsid w:val="005629F3"/>
    <w:rsid w:val="005E5175"/>
    <w:rsid w:val="0063031D"/>
    <w:rsid w:val="0066143B"/>
    <w:rsid w:val="00686CBC"/>
    <w:rsid w:val="00694F05"/>
    <w:rsid w:val="006A46BB"/>
    <w:rsid w:val="006B6E89"/>
    <w:rsid w:val="006D3341"/>
    <w:rsid w:val="006D56DF"/>
    <w:rsid w:val="00707599"/>
    <w:rsid w:val="00737DA0"/>
    <w:rsid w:val="0075231B"/>
    <w:rsid w:val="007A4E41"/>
    <w:rsid w:val="007E0582"/>
    <w:rsid w:val="008016F7"/>
    <w:rsid w:val="008125B4"/>
    <w:rsid w:val="008277F0"/>
    <w:rsid w:val="00845B74"/>
    <w:rsid w:val="008465C2"/>
    <w:rsid w:val="008727B5"/>
    <w:rsid w:val="00890EA4"/>
    <w:rsid w:val="00897282"/>
    <w:rsid w:val="008C27DF"/>
    <w:rsid w:val="008D0220"/>
    <w:rsid w:val="008E6B99"/>
    <w:rsid w:val="00910084"/>
    <w:rsid w:val="00915D80"/>
    <w:rsid w:val="00941D74"/>
    <w:rsid w:val="00950FCC"/>
    <w:rsid w:val="00962AEC"/>
    <w:rsid w:val="00987C72"/>
    <w:rsid w:val="00994AB4"/>
    <w:rsid w:val="009A5C72"/>
    <w:rsid w:val="009B6F92"/>
    <w:rsid w:val="009C09DA"/>
    <w:rsid w:val="009D4738"/>
    <w:rsid w:val="00A20BFA"/>
    <w:rsid w:val="00A241A9"/>
    <w:rsid w:val="00A637A1"/>
    <w:rsid w:val="00AB221B"/>
    <w:rsid w:val="00AD3489"/>
    <w:rsid w:val="00B34F05"/>
    <w:rsid w:val="00B4278B"/>
    <w:rsid w:val="00B82302"/>
    <w:rsid w:val="00B9582B"/>
    <w:rsid w:val="00BE481B"/>
    <w:rsid w:val="00BE7A8A"/>
    <w:rsid w:val="00BF3867"/>
    <w:rsid w:val="00C07CBB"/>
    <w:rsid w:val="00C14EC5"/>
    <w:rsid w:val="00C23326"/>
    <w:rsid w:val="00C2785B"/>
    <w:rsid w:val="00C356DF"/>
    <w:rsid w:val="00C54C94"/>
    <w:rsid w:val="00C57A60"/>
    <w:rsid w:val="00C7317F"/>
    <w:rsid w:val="00C805B9"/>
    <w:rsid w:val="00C8389C"/>
    <w:rsid w:val="00CB0955"/>
    <w:rsid w:val="00CD15E6"/>
    <w:rsid w:val="00D06A08"/>
    <w:rsid w:val="00D13E38"/>
    <w:rsid w:val="00D44710"/>
    <w:rsid w:val="00D97391"/>
    <w:rsid w:val="00DA1F03"/>
    <w:rsid w:val="00DC0B82"/>
    <w:rsid w:val="00DE6DC8"/>
    <w:rsid w:val="00DF4F7E"/>
    <w:rsid w:val="00E12128"/>
    <w:rsid w:val="00E34892"/>
    <w:rsid w:val="00E51282"/>
    <w:rsid w:val="00E522D3"/>
    <w:rsid w:val="00E60E24"/>
    <w:rsid w:val="00EB51A2"/>
    <w:rsid w:val="00EB6DE9"/>
    <w:rsid w:val="00EC616A"/>
    <w:rsid w:val="00EC61AD"/>
    <w:rsid w:val="00EF258D"/>
    <w:rsid w:val="00F272DA"/>
    <w:rsid w:val="00F36896"/>
    <w:rsid w:val="00F402E5"/>
    <w:rsid w:val="00F470E5"/>
    <w:rsid w:val="00F52E26"/>
    <w:rsid w:val="00F71E73"/>
    <w:rsid w:val="00F7678A"/>
    <w:rsid w:val="00FB3B8D"/>
    <w:rsid w:val="00FB465E"/>
    <w:rsid w:val="00FD282A"/>
    <w:rsid w:val="00FE32BD"/>
    <w:rsid w:val="00FF04E0"/>
    <w:rsid w:val="00FF4C9A"/>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34FBF"/>
  <w15:chartTrackingRefBased/>
  <w15:docId w15:val="{2E1E6A8C-56D5-43F1-B62D-69B58C60B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24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241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41A9"/>
  </w:style>
  <w:style w:type="paragraph" w:styleId="Piedepgina">
    <w:name w:val="footer"/>
    <w:basedOn w:val="Normal"/>
    <w:link w:val="PiedepginaCar"/>
    <w:uiPriority w:val="99"/>
    <w:unhideWhenUsed/>
    <w:rsid w:val="00A241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41A9"/>
  </w:style>
  <w:style w:type="paragraph" w:styleId="Textodeglobo">
    <w:name w:val="Balloon Text"/>
    <w:basedOn w:val="Normal"/>
    <w:link w:val="TextodegloboCar"/>
    <w:uiPriority w:val="99"/>
    <w:semiHidden/>
    <w:unhideWhenUsed/>
    <w:rsid w:val="00A241A9"/>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A241A9"/>
    <w:rPr>
      <w:rFonts w:ascii="Tahoma" w:hAnsi="Tahoma" w:cs="Tahoma"/>
      <w:sz w:val="16"/>
      <w:szCs w:val="16"/>
    </w:rPr>
  </w:style>
  <w:style w:type="character" w:styleId="Hipervnculo">
    <w:name w:val="Hyperlink"/>
    <w:uiPriority w:val="99"/>
    <w:unhideWhenUsed/>
    <w:rsid w:val="00A241A9"/>
    <w:rPr>
      <w:color w:val="0000FF"/>
      <w:u w:val="single"/>
    </w:rPr>
  </w:style>
  <w:style w:type="character" w:styleId="Hipervnculovisitado">
    <w:name w:val="FollowedHyperlink"/>
    <w:basedOn w:val="Fuentedeprrafopredeter"/>
    <w:uiPriority w:val="99"/>
    <w:semiHidden/>
    <w:unhideWhenUsed/>
    <w:rsid w:val="0066143B"/>
    <w:rPr>
      <w:color w:val="800080"/>
      <w:u w:val="single"/>
    </w:rPr>
  </w:style>
  <w:style w:type="paragraph" w:styleId="Revisin">
    <w:name w:val="Revision"/>
    <w:hidden/>
    <w:uiPriority w:val="99"/>
    <w:semiHidden/>
    <w:rsid w:val="00AD3489"/>
    <w:rPr>
      <w:sz w:val="22"/>
      <w:szCs w:val="22"/>
      <w:lang w:eastAsia="zh-CN"/>
    </w:rPr>
  </w:style>
  <w:style w:type="character" w:styleId="Mencinsinresolver">
    <w:name w:val="Unresolved Mention"/>
    <w:basedOn w:val="Fuentedeprrafopredeter"/>
    <w:uiPriority w:val="99"/>
    <w:semiHidden/>
    <w:unhideWhenUsed/>
    <w:rsid w:val="005629F3"/>
    <w:rPr>
      <w:color w:val="605E5C"/>
      <w:shd w:val="clear" w:color="auto" w:fill="E1DFDD"/>
    </w:rPr>
  </w:style>
  <w:style w:type="paragraph" w:styleId="Prrafodelista">
    <w:name w:val="List Paragraph"/>
    <w:basedOn w:val="Normal"/>
    <w:uiPriority w:val="34"/>
    <w:qFormat/>
    <w:rsid w:val="00B823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dalc-china.org/images/seminario/2025/formato_seminario_2025.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edalc-china.org/index.php/es-es/quienes-somos/formar-parte-de-lared.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dchina@unam.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579</Words>
  <Characters>3189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3761</CharactersWithSpaces>
  <SharedDoc>false</SharedDoc>
  <HLinks>
    <vt:vector size="6" baseType="variant">
      <vt:variant>
        <vt:i4>7209054</vt:i4>
      </vt:variant>
      <vt:variant>
        <vt:i4>0</vt:i4>
      </vt:variant>
      <vt:variant>
        <vt:i4>0</vt:i4>
      </vt:variant>
      <vt:variant>
        <vt:i4>5</vt:i4>
      </vt:variant>
      <vt:variant>
        <vt:lpwstr>http://www.redalc-china.org/v21/es-es/?option=com_content&amp;view=article&amp;id=70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cp:lastModifiedBy>SIMONE BURATTI</cp:lastModifiedBy>
  <cp:revision>9</cp:revision>
  <cp:lastPrinted>2024-04-29T16:20:00Z</cp:lastPrinted>
  <dcterms:created xsi:type="dcterms:W3CDTF">2024-04-28T19:10:00Z</dcterms:created>
  <dcterms:modified xsi:type="dcterms:W3CDTF">2024-05-09T20:14:00Z</dcterms:modified>
</cp:coreProperties>
</file>